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6575" w14:textId="29BF30AA" w:rsidR="00097F3B" w:rsidRDefault="00F842C9" w:rsidP="00097F3B">
      <w:pPr>
        <w:pStyle w:val="Titolo"/>
        <w:rPr>
          <w:rFonts w:ascii="Arial" w:hAnsi="Arial" w:cs="Arial"/>
          <w:sz w:val="22"/>
          <w:szCs w:val="22"/>
          <w:lang w:val="it-IT"/>
        </w:rPr>
      </w:pPr>
      <w:r>
        <w:rPr>
          <w:rFonts w:ascii="Arial Rounded MT Bold" w:hAnsi="Arial Rounded MT Bold"/>
          <w:b/>
          <w:smallCaps/>
          <w:noProof/>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inline distT="0" distB="0" distL="0" distR="0" wp14:anchorId="683F9C5E" wp14:editId="64F241D5">
            <wp:extent cx="1562100" cy="2060818"/>
            <wp:effectExtent l="0" t="0" r="0" b="0"/>
            <wp:docPr id="91258829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1075" cy="2072658"/>
                    </a:xfrm>
                    <a:prstGeom prst="rect">
                      <a:avLst/>
                    </a:prstGeom>
                    <a:noFill/>
                    <a:ln>
                      <a:noFill/>
                    </a:ln>
                  </pic:spPr>
                </pic:pic>
              </a:graphicData>
            </a:graphic>
          </wp:inline>
        </w:drawing>
      </w:r>
    </w:p>
    <w:p w14:paraId="4772E157" w14:textId="7A5E4983" w:rsidR="00097F3B" w:rsidRPr="00693086" w:rsidRDefault="00097F3B" w:rsidP="00097F3B">
      <w:pPr>
        <w:pStyle w:val="Titolo"/>
        <w:rPr>
          <w:rFonts w:ascii="Arial" w:hAnsi="Arial" w:cs="Arial"/>
          <w:sz w:val="22"/>
          <w:szCs w:val="22"/>
          <w:lang w:val="it-IT"/>
        </w:rPr>
      </w:pPr>
      <w:r w:rsidRPr="00693086">
        <w:rPr>
          <w:rFonts w:ascii="Arial" w:hAnsi="Arial" w:cs="Arial"/>
          <w:sz w:val="22"/>
          <w:szCs w:val="22"/>
          <w:lang w:val="it-IT"/>
        </w:rPr>
        <w:t>COMUNE</w:t>
      </w:r>
      <w:r w:rsidRPr="00693086">
        <w:rPr>
          <w:rFonts w:ascii="Arial" w:hAnsi="Arial" w:cs="Arial"/>
          <w:spacing w:val="-5"/>
          <w:sz w:val="22"/>
          <w:szCs w:val="22"/>
          <w:lang w:val="it-IT"/>
        </w:rPr>
        <w:t xml:space="preserve"> </w:t>
      </w:r>
      <w:r w:rsidRPr="00693086">
        <w:rPr>
          <w:rFonts w:ascii="Arial" w:hAnsi="Arial" w:cs="Arial"/>
          <w:sz w:val="22"/>
          <w:szCs w:val="22"/>
          <w:lang w:val="it-IT"/>
        </w:rPr>
        <w:t>di</w:t>
      </w:r>
      <w:r w:rsidRPr="00693086">
        <w:rPr>
          <w:rFonts w:ascii="Arial" w:hAnsi="Arial" w:cs="Arial"/>
          <w:spacing w:val="-3"/>
          <w:sz w:val="22"/>
          <w:szCs w:val="22"/>
          <w:lang w:val="it-IT"/>
        </w:rPr>
        <w:t xml:space="preserve"> </w:t>
      </w:r>
      <w:r w:rsidR="008C5E51">
        <w:rPr>
          <w:rFonts w:ascii="Arial" w:hAnsi="Arial" w:cs="Arial"/>
          <w:spacing w:val="-3"/>
          <w:sz w:val="22"/>
          <w:szCs w:val="22"/>
          <w:lang w:val="it-IT"/>
        </w:rPr>
        <w:t>MELICUCCO</w:t>
      </w:r>
    </w:p>
    <w:p w14:paraId="1D3BAD56" w14:textId="77777777" w:rsidR="00097F3B" w:rsidRPr="00693086" w:rsidRDefault="00097F3B" w:rsidP="00097F3B">
      <w:pPr>
        <w:spacing w:before="6"/>
        <w:ind w:left="993" w:right="602"/>
        <w:jc w:val="center"/>
        <w:rPr>
          <w:rFonts w:ascii="Arial" w:hAnsi="Arial" w:cs="Arial"/>
        </w:rPr>
      </w:pPr>
      <w:r w:rsidRPr="00693086">
        <w:rPr>
          <w:rFonts w:ascii="Arial" w:hAnsi="Arial" w:cs="Arial"/>
        </w:rPr>
        <w:t>(Città Metropolitana</w:t>
      </w:r>
      <w:r w:rsidRPr="00693086">
        <w:rPr>
          <w:rFonts w:ascii="Arial" w:hAnsi="Arial" w:cs="Arial"/>
          <w:spacing w:val="3"/>
        </w:rPr>
        <w:t xml:space="preserve"> </w:t>
      </w:r>
      <w:r w:rsidRPr="00693086">
        <w:rPr>
          <w:rFonts w:ascii="Arial" w:hAnsi="Arial" w:cs="Arial"/>
        </w:rPr>
        <w:t>di</w:t>
      </w:r>
      <w:r w:rsidRPr="00693086">
        <w:rPr>
          <w:rFonts w:ascii="Arial" w:hAnsi="Arial" w:cs="Arial"/>
          <w:spacing w:val="4"/>
        </w:rPr>
        <w:t xml:space="preserve"> Reggio Calabria</w:t>
      </w:r>
      <w:r w:rsidRPr="00693086">
        <w:rPr>
          <w:rFonts w:ascii="Arial" w:hAnsi="Arial" w:cs="Arial"/>
        </w:rPr>
        <w:t>)</w:t>
      </w:r>
    </w:p>
    <w:p w14:paraId="44F0E939" w14:textId="290DA7E4" w:rsidR="00BE21FC" w:rsidRPr="003D2D1D" w:rsidRDefault="00BE21FC" w:rsidP="00BE21FC">
      <w:pPr>
        <w:shd w:val="clear" w:color="auto" w:fill="FFFFFF"/>
        <w:spacing w:after="150" w:line="240" w:lineRule="auto"/>
        <w:outlineLvl w:val="1"/>
        <w:rPr>
          <w:rFonts w:ascii="inherit" w:eastAsia="Times New Roman" w:hAnsi="inherit" w:cs="Helvetica"/>
          <w:color w:val="EE0000"/>
          <w:sz w:val="29"/>
          <w:szCs w:val="29"/>
          <w:lang w:eastAsia="it-IT"/>
        </w:rPr>
      </w:pPr>
      <w:r w:rsidRPr="00BE21FC">
        <w:rPr>
          <w:rFonts w:ascii="inherit" w:eastAsia="Times New Roman" w:hAnsi="inherit" w:cs="Helvetica"/>
          <w:color w:val="1C2024"/>
          <w:sz w:val="49"/>
          <w:szCs w:val="49"/>
          <w:lang w:eastAsia="it-IT"/>
        </w:rPr>
        <w:t>Piano Strutturale Comunale</w:t>
      </w:r>
      <w:r w:rsidR="007C3C4C">
        <w:rPr>
          <w:rFonts w:ascii="inherit" w:eastAsia="Times New Roman" w:hAnsi="inherit" w:cs="Helvetica"/>
          <w:color w:val="1C2024"/>
          <w:sz w:val="49"/>
          <w:szCs w:val="49"/>
          <w:lang w:eastAsia="it-IT"/>
        </w:rPr>
        <w:t xml:space="preserve"> </w:t>
      </w:r>
      <w:r w:rsidR="007C3C4C" w:rsidRPr="003D2D1D">
        <w:rPr>
          <w:rFonts w:ascii="inherit" w:eastAsia="Times New Roman" w:hAnsi="inherit" w:cs="Helvetica"/>
          <w:color w:val="EE0000"/>
          <w:sz w:val="29"/>
          <w:szCs w:val="29"/>
          <w:lang w:eastAsia="it-IT"/>
        </w:rPr>
        <w:t>(Mettere logo</w:t>
      </w:r>
      <w:r w:rsidR="003D2D1D" w:rsidRPr="003D2D1D">
        <w:rPr>
          <w:rFonts w:ascii="inherit" w:eastAsia="Times New Roman" w:hAnsi="inherit" w:cs="Helvetica"/>
          <w:color w:val="EE0000"/>
          <w:sz w:val="29"/>
          <w:szCs w:val="29"/>
          <w:lang w:eastAsia="it-IT"/>
        </w:rPr>
        <w:t xml:space="preserve"> PSC</w:t>
      </w:r>
      <w:r w:rsidR="007C3C4C" w:rsidRPr="003D2D1D">
        <w:rPr>
          <w:rFonts w:ascii="inherit" w:eastAsia="Times New Roman" w:hAnsi="inherit" w:cs="Helvetica"/>
          <w:color w:val="EE0000"/>
          <w:sz w:val="29"/>
          <w:szCs w:val="29"/>
          <w:lang w:eastAsia="it-IT"/>
        </w:rPr>
        <w:t xml:space="preserve"> allegato)</w:t>
      </w:r>
    </w:p>
    <w:p w14:paraId="69301515" w14:textId="77777777" w:rsidR="00BE21FC" w:rsidRPr="00BE21FC" w:rsidRDefault="00BE21FC" w:rsidP="00BE21FC">
      <w:pPr>
        <w:numPr>
          <w:ilvl w:val="0"/>
          <w:numId w:val="5"/>
        </w:numPr>
        <w:shd w:val="clear" w:color="auto" w:fill="FFFFFF"/>
        <w:spacing w:after="0" w:line="240" w:lineRule="auto"/>
        <w:rPr>
          <w:rFonts w:ascii="Helvetica" w:eastAsia="Times New Roman" w:hAnsi="Helvetica" w:cs="Helvetica"/>
          <w:color w:val="435A70"/>
          <w:sz w:val="17"/>
          <w:szCs w:val="17"/>
          <w:lang w:eastAsia="it-IT"/>
        </w:rPr>
      </w:pPr>
      <w:hyperlink r:id="rId6" w:history="1">
        <w:r w:rsidRPr="00BE21FC">
          <w:rPr>
            <w:rFonts w:ascii="Helvetica" w:eastAsia="Times New Roman" w:hAnsi="Helvetica" w:cs="Helvetica"/>
            <w:b/>
            <w:bCs/>
            <w:color w:val="1C2024"/>
            <w:sz w:val="20"/>
            <w:szCs w:val="20"/>
            <w:u w:val="single"/>
            <w:lang w:eastAsia="it-IT"/>
          </w:rPr>
          <w:t>Il PSC</w:t>
        </w:r>
      </w:hyperlink>
    </w:p>
    <w:p w14:paraId="74A5BD9D" w14:textId="65A3E2E4" w:rsidR="00BE21FC" w:rsidRPr="00BE21FC" w:rsidRDefault="00BE21FC" w:rsidP="00BE21FC">
      <w:pPr>
        <w:numPr>
          <w:ilvl w:val="1"/>
          <w:numId w:val="5"/>
        </w:numPr>
        <w:shd w:val="clear" w:color="auto" w:fill="FFFFFF"/>
        <w:spacing w:after="0" w:line="240" w:lineRule="auto"/>
        <w:rPr>
          <w:rFonts w:ascii="Helvetica" w:eastAsia="Times New Roman" w:hAnsi="Helvetica" w:cs="Helvetica"/>
          <w:color w:val="435A70"/>
          <w:sz w:val="14"/>
          <w:szCs w:val="14"/>
          <w:lang w:eastAsia="it-IT"/>
        </w:rPr>
      </w:pPr>
      <w:hyperlink r:id="rId7" w:history="1">
        <w:r w:rsidRPr="00BE21FC">
          <w:rPr>
            <w:rFonts w:ascii="Helvetica" w:eastAsia="Times New Roman" w:hAnsi="Helvetica" w:cs="Helvetica"/>
            <w:color w:val="1C2024"/>
            <w:sz w:val="17"/>
            <w:szCs w:val="17"/>
            <w:u w:val="single"/>
            <w:lang w:eastAsia="it-IT"/>
          </w:rPr>
          <w:t>Cos</w:t>
        </w:r>
        <w:r w:rsidR="00AA07AD">
          <w:rPr>
            <w:rFonts w:ascii="Helvetica" w:eastAsia="Times New Roman" w:hAnsi="Helvetica" w:cs="Helvetica"/>
            <w:color w:val="1C2024"/>
            <w:sz w:val="17"/>
            <w:szCs w:val="17"/>
            <w:u w:val="single"/>
            <w:lang w:eastAsia="it-IT"/>
          </w:rPr>
          <w:t>’</w:t>
        </w:r>
        <w:r w:rsidRPr="00BE21FC">
          <w:rPr>
            <w:rFonts w:ascii="Helvetica" w:eastAsia="Times New Roman" w:hAnsi="Helvetica" w:cs="Helvetica"/>
            <w:color w:val="1C2024"/>
            <w:sz w:val="17"/>
            <w:szCs w:val="17"/>
            <w:u w:val="single"/>
            <w:lang w:eastAsia="it-IT"/>
          </w:rPr>
          <w:t xml:space="preserve"> è il PSC</w:t>
        </w:r>
      </w:hyperlink>
    </w:p>
    <w:p w14:paraId="15681AF6" w14:textId="77777777" w:rsidR="00BE21FC" w:rsidRPr="00BE21FC" w:rsidRDefault="00BE21FC" w:rsidP="00BE21FC">
      <w:pPr>
        <w:numPr>
          <w:ilvl w:val="1"/>
          <w:numId w:val="5"/>
        </w:numPr>
        <w:shd w:val="clear" w:color="auto" w:fill="FFFFFF"/>
        <w:spacing w:after="0" w:line="240" w:lineRule="auto"/>
        <w:rPr>
          <w:rFonts w:ascii="Helvetica" w:eastAsia="Times New Roman" w:hAnsi="Helvetica" w:cs="Helvetica"/>
          <w:color w:val="435A70"/>
          <w:sz w:val="14"/>
          <w:szCs w:val="14"/>
          <w:lang w:eastAsia="it-IT"/>
        </w:rPr>
      </w:pPr>
      <w:hyperlink r:id="rId8" w:history="1">
        <w:r w:rsidRPr="00BE21FC">
          <w:rPr>
            <w:rFonts w:ascii="Helvetica" w:eastAsia="Times New Roman" w:hAnsi="Helvetica" w:cs="Helvetica"/>
            <w:color w:val="1C2024"/>
            <w:sz w:val="17"/>
            <w:szCs w:val="17"/>
            <w:u w:val="single"/>
            <w:lang w:eastAsia="it-IT"/>
          </w:rPr>
          <w:t>Contenuti del PSC</w:t>
        </w:r>
      </w:hyperlink>
    </w:p>
    <w:p w14:paraId="68A7DCB0" w14:textId="77777777" w:rsidR="00BE21FC" w:rsidRPr="00BE21FC" w:rsidRDefault="00BE21FC" w:rsidP="00BE21FC">
      <w:pPr>
        <w:numPr>
          <w:ilvl w:val="1"/>
          <w:numId w:val="5"/>
        </w:numPr>
        <w:shd w:val="clear" w:color="auto" w:fill="FFFFFF"/>
        <w:spacing w:after="0" w:line="240" w:lineRule="auto"/>
        <w:rPr>
          <w:rFonts w:ascii="Helvetica" w:eastAsia="Times New Roman" w:hAnsi="Helvetica" w:cs="Helvetica"/>
          <w:color w:val="435A70"/>
          <w:sz w:val="14"/>
          <w:szCs w:val="14"/>
          <w:lang w:eastAsia="it-IT"/>
        </w:rPr>
      </w:pPr>
      <w:hyperlink r:id="rId9" w:history="1">
        <w:r w:rsidRPr="00BE21FC">
          <w:rPr>
            <w:rFonts w:ascii="Helvetica" w:eastAsia="Times New Roman" w:hAnsi="Helvetica" w:cs="Helvetica"/>
            <w:color w:val="1C2024"/>
            <w:sz w:val="17"/>
            <w:szCs w:val="17"/>
            <w:u w:val="single"/>
            <w:lang w:eastAsia="it-IT"/>
          </w:rPr>
          <w:t>Procedura di formazione</w:t>
        </w:r>
      </w:hyperlink>
    </w:p>
    <w:p w14:paraId="7B6AE9B3" w14:textId="5D4E8295" w:rsidR="00AA07AD" w:rsidRDefault="00AA07AD" w:rsidP="00BE21FC">
      <w:pPr>
        <w:numPr>
          <w:ilvl w:val="0"/>
          <w:numId w:val="5"/>
        </w:numPr>
        <w:shd w:val="clear" w:color="auto" w:fill="FFFFFF"/>
        <w:spacing w:after="0" w:line="240" w:lineRule="auto"/>
        <w:rPr>
          <w:rFonts w:ascii="Helvetica" w:eastAsia="Times New Roman" w:hAnsi="Helvetica" w:cs="Helvetica"/>
          <w:color w:val="1C2024"/>
          <w:sz w:val="20"/>
          <w:szCs w:val="20"/>
          <w:u w:val="single"/>
          <w:lang w:eastAsia="it-IT"/>
        </w:rPr>
      </w:pPr>
      <w:r w:rsidRPr="00AA07AD">
        <w:rPr>
          <w:rFonts w:ascii="Helvetica" w:eastAsia="Times New Roman" w:hAnsi="Helvetica" w:cs="Helvetica"/>
          <w:color w:val="1C2024"/>
          <w:sz w:val="20"/>
          <w:szCs w:val="20"/>
          <w:u w:val="single"/>
          <w:lang w:eastAsia="it-IT"/>
        </w:rPr>
        <w:t>Linee Guida del PSC</w:t>
      </w:r>
    </w:p>
    <w:p w14:paraId="44291FA0" w14:textId="77777777" w:rsidR="00AA07AD" w:rsidRPr="00AA07AD" w:rsidRDefault="00AA07AD" w:rsidP="00AA07AD">
      <w:pPr>
        <w:numPr>
          <w:ilvl w:val="0"/>
          <w:numId w:val="5"/>
        </w:numPr>
        <w:shd w:val="clear" w:color="auto" w:fill="FFFFFF"/>
        <w:spacing w:after="0" w:line="240" w:lineRule="auto"/>
        <w:rPr>
          <w:rFonts w:ascii="Helvetica" w:eastAsia="Times New Roman" w:hAnsi="Helvetica" w:cs="Helvetica"/>
          <w:color w:val="1C2024"/>
          <w:sz w:val="20"/>
          <w:szCs w:val="20"/>
          <w:u w:val="single"/>
          <w:lang w:eastAsia="it-IT"/>
        </w:rPr>
      </w:pPr>
      <w:hyperlink r:id="rId10" w:history="1">
        <w:r w:rsidRPr="00AA07AD">
          <w:rPr>
            <w:rFonts w:ascii="Helvetica" w:eastAsia="Times New Roman" w:hAnsi="Helvetica" w:cs="Helvetica"/>
            <w:color w:val="1C2024"/>
            <w:sz w:val="20"/>
            <w:szCs w:val="20"/>
            <w:u w:val="single"/>
            <w:lang w:eastAsia="it-IT"/>
          </w:rPr>
          <w:t>Documento Preliminare</w:t>
        </w:r>
      </w:hyperlink>
    </w:p>
    <w:p w14:paraId="291698F1" w14:textId="77777777" w:rsidR="00AA07AD" w:rsidRPr="00BE21FC" w:rsidRDefault="00AA07AD" w:rsidP="00AA07AD">
      <w:pPr>
        <w:numPr>
          <w:ilvl w:val="0"/>
          <w:numId w:val="5"/>
        </w:numPr>
        <w:shd w:val="clear" w:color="auto" w:fill="FFFFFF"/>
        <w:spacing w:after="0" w:line="240" w:lineRule="auto"/>
        <w:rPr>
          <w:rFonts w:ascii="Helvetica" w:eastAsia="Times New Roman" w:hAnsi="Helvetica" w:cs="Helvetica"/>
          <w:color w:val="435A70"/>
          <w:sz w:val="17"/>
          <w:szCs w:val="17"/>
          <w:lang w:eastAsia="it-IT"/>
        </w:rPr>
      </w:pPr>
      <w:hyperlink r:id="rId11" w:history="1">
        <w:r w:rsidRPr="00BE21FC">
          <w:rPr>
            <w:rFonts w:ascii="Helvetica" w:eastAsia="Times New Roman" w:hAnsi="Helvetica" w:cs="Helvetica"/>
            <w:color w:val="1C2024"/>
            <w:sz w:val="20"/>
            <w:szCs w:val="20"/>
            <w:u w:val="single"/>
            <w:lang w:eastAsia="it-IT"/>
          </w:rPr>
          <w:t>Conferenza di Pianificazione</w:t>
        </w:r>
      </w:hyperlink>
    </w:p>
    <w:p w14:paraId="0CFC3FD2" w14:textId="13CD8EE5" w:rsidR="00AA07AD" w:rsidRPr="00AA07AD" w:rsidRDefault="00AA07AD" w:rsidP="00BE21FC">
      <w:pPr>
        <w:numPr>
          <w:ilvl w:val="0"/>
          <w:numId w:val="5"/>
        </w:numPr>
        <w:shd w:val="clear" w:color="auto" w:fill="FFFFFF"/>
        <w:spacing w:after="0" w:line="240" w:lineRule="auto"/>
        <w:rPr>
          <w:rFonts w:ascii="Helvetica" w:eastAsia="Times New Roman" w:hAnsi="Helvetica" w:cs="Helvetica"/>
          <w:color w:val="1C2024"/>
          <w:sz w:val="20"/>
          <w:szCs w:val="20"/>
          <w:u w:val="single"/>
          <w:lang w:eastAsia="it-IT"/>
        </w:rPr>
      </w:pPr>
      <w:r>
        <w:rPr>
          <w:rFonts w:ascii="Helvetica" w:eastAsia="Times New Roman" w:hAnsi="Helvetica" w:cs="Helvetica"/>
          <w:color w:val="1C2024"/>
          <w:sz w:val="20"/>
          <w:szCs w:val="20"/>
          <w:u w:val="single"/>
          <w:lang w:eastAsia="it-IT"/>
        </w:rPr>
        <w:t>Documento Definitivo</w:t>
      </w:r>
    </w:p>
    <w:p w14:paraId="0ACA451A" w14:textId="3059ADBD" w:rsidR="00BE21FC" w:rsidRPr="00BE21FC" w:rsidRDefault="00BE21FC" w:rsidP="00BE21FC">
      <w:pPr>
        <w:numPr>
          <w:ilvl w:val="0"/>
          <w:numId w:val="5"/>
        </w:numPr>
        <w:shd w:val="clear" w:color="auto" w:fill="FFFFFF"/>
        <w:spacing w:after="0" w:line="240" w:lineRule="auto"/>
        <w:rPr>
          <w:rFonts w:ascii="Helvetica" w:eastAsia="Times New Roman" w:hAnsi="Helvetica" w:cs="Helvetica"/>
          <w:color w:val="435A70"/>
          <w:sz w:val="17"/>
          <w:szCs w:val="17"/>
          <w:lang w:eastAsia="it-IT"/>
        </w:rPr>
      </w:pPr>
      <w:hyperlink r:id="rId12" w:history="1">
        <w:r w:rsidRPr="00BE21FC">
          <w:rPr>
            <w:rFonts w:ascii="Helvetica" w:eastAsia="Times New Roman" w:hAnsi="Helvetica" w:cs="Helvetica"/>
            <w:color w:val="1C2024"/>
            <w:sz w:val="20"/>
            <w:szCs w:val="20"/>
            <w:u w:val="single"/>
            <w:lang w:eastAsia="it-IT"/>
          </w:rPr>
          <w:t>Approvazione definitiva</w:t>
        </w:r>
      </w:hyperlink>
    </w:p>
    <w:p w14:paraId="0CC99EE9" w14:textId="77777777" w:rsidR="00BE21FC" w:rsidRPr="00BE21FC" w:rsidRDefault="00BE21FC" w:rsidP="00BE21FC">
      <w:pPr>
        <w:numPr>
          <w:ilvl w:val="0"/>
          <w:numId w:val="5"/>
        </w:numPr>
        <w:shd w:val="clear" w:color="auto" w:fill="FFFFFF"/>
        <w:spacing w:after="0" w:line="240" w:lineRule="auto"/>
        <w:rPr>
          <w:rFonts w:ascii="Helvetica" w:eastAsia="Times New Roman" w:hAnsi="Helvetica" w:cs="Helvetica"/>
          <w:color w:val="435A70"/>
          <w:sz w:val="17"/>
          <w:szCs w:val="17"/>
          <w:lang w:eastAsia="it-IT"/>
        </w:rPr>
      </w:pPr>
      <w:hyperlink r:id="rId13" w:history="1">
        <w:r w:rsidRPr="00BE21FC">
          <w:rPr>
            <w:rFonts w:ascii="Helvetica" w:eastAsia="Times New Roman" w:hAnsi="Helvetica" w:cs="Helvetica"/>
            <w:color w:val="1C2024"/>
            <w:sz w:val="20"/>
            <w:szCs w:val="20"/>
            <w:u w:val="single"/>
            <w:lang w:eastAsia="it-IT"/>
          </w:rPr>
          <w:t>Adozione</w:t>
        </w:r>
      </w:hyperlink>
    </w:p>
    <w:p w14:paraId="5B8FDF67" w14:textId="77777777" w:rsidR="00BE21FC" w:rsidRPr="00BE21FC" w:rsidRDefault="00BE21FC" w:rsidP="00BE21FC">
      <w:pPr>
        <w:numPr>
          <w:ilvl w:val="0"/>
          <w:numId w:val="5"/>
        </w:numPr>
        <w:shd w:val="clear" w:color="auto" w:fill="FFFFFF"/>
        <w:spacing w:after="0" w:line="240" w:lineRule="auto"/>
        <w:rPr>
          <w:rFonts w:ascii="Helvetica" w:eastAsia="Times New Roman" w:hAnsi="Helvetica" w:cs="Helvetica"/>
          <w:color w:val="435A70"/>
          <w:sz w:val="17"/>
          <w:szCs w:val="17"/>
          <w:lang w:eastAsia="it-IT"/>
        </w:rPr>
      </w:pPr>
      <w:hyperlink r:id="rId14" w:history="1">
        <w:r w:rsidRPr="00BE21FC">
          <w:rPr>
            <w:rFonts w:ascii="Helvetica" w:eastAsia="Times New Roman" w:hAnsi="Helvetica" w:cs="Helvetica"/>
            <w:color w:val="1C2024"/>
            <w:sz w:val="20"/>
            <w:szCs w:val="20"/>
            <w:u w:val="single"/>
            <w:lang w:eastAsia="it-IT"/>
          </w:rPr>
          <w:t>Ufficio del Piano</w:t>
        </w:r>
      </w:hyperlink>
    </w:p>
    <w:p w14:paraId="70460996" w14:textId="5C59B3D7" w:rsidR="00BE21FC" w:rsidRDefault="00BE21FC" w:rsidP="00BE21FC">
      <w:pPr>
        <w:numPr>
          <w:ilvl w:val="0"/>
          <w:numId w:val="5"/>
        </w:numPr>
        <w:shd w:val="clear" w:color="auto" w:fill="FFFFFF"/>
        <w:spacing w:after="0" w:line="240" w:lineRule="auto"/>
        <w:rPr>
          <w:rFonts w:ascii="Helvetica" w:eastAsia="Times New Roman" w:hAnsi="Helvetica" w:cs="Helvetica"/>
          <w:color w:val="435A70"/>
          <w:sz w:val="17"/>
          <w:szCs w:val="17"/>
          <w:lang w:eastAsia="it-IT"/>
        </w:rPr>
      </w:pPr>
      <w:hyperlink r:id="rId15" w:history="1">
        <w:r w:rsidRPr="00BE21FC">
          <w:rPr>
            <w:rFonts w:ascii="Helvetica" w:eastAsia="Times New Roman" w:hAnsi="Helvetica" w:cs="Helvetica"/>
            <w:color w:val="1C2024"/>
            <w:sz w:val="20"/>
            <w:szCs w:val="20"/>
            <w:u w:val="single"/>
            <w:lang w:eastAsia="it-IT"/>
          </w:rPr>
          <w:t>Documenti</w:t>
        </w:r>
      </w:hyperlink>
      <w:r w:rsidRPr="00BE21FC">
        <w:rPr>
          <w:rFonts w:ascii="Helvetica" w:eastAsia="Times New Roman" w:hAnsi="Helvetica" w:cs="Helvetica"/>
          <w:color w:val="435A70"/>
          <w:sz w:val="17"/>
          <w:szCs w:val="17"/>
          <w:lang w:eastAsia="it-IT"/>
        </w:rPr>
        <w:t xml:space="preserve"> </w:t>
      </w:r>
    </w:p>
    <w:p w14:paraId="3507CF90" w14:textId="7ADE380B" w:rsidR="00AA07AD" w:rsidRPr="00AA07AD" w:rsidRDefault="00AA07AD" w:rsidP="00BE21FC">
      <w:pPr>
        <w:numPr>
          <w:ilvl w:val="0"/>
          <w:numId w:val="5"/>
        </w:numPr>
        <w:shd w:val="clear" w:color="auto" w:fill="FFFFFF"/>
        <w:spacing w:after="0" w:line="240" w:lineRule="auto"/>
        <w:rPr>
          <w:rFonts w:ascii="Helvetica" w:eastAsia="Times New Roman" w:hAnsi="Helvetica" w:cs="Helvetica"/>
          <w:color w:val="1C2024"/>
          <w:sz w:val="20"/>
          <w:szCs w:val="20"/>
          <w:u w:val="single"/>
          <w:lang w:eastAsia="it-IT"/>
        </w:rPr>
      </w:pPr>
      <w:r w:rsidRPr="00AA07AD">
        <w:rPr>
          <w:rFonts w:ascii="Helvetica" w:eastAsia="Times New Roman" w:hAnsi="Helvetica" w:cs="Helvetica"/>
          <w:color w:val="1C2024"/>
          <w:sz w:val="20"/>
          <w:szCs w:val="20"/>
          <w:u w:val="single"/>
          <w:lang w:eastAsia="it-IT"/>
        </w:rPr>
        <w:t>Fascicolo della Partecipazione</w:t>
      </w:r>
    </w:p>
    <w:p w14:paraId="63C2D84D" w14:textId="77777777" w:rsidR="00BE21FC" w:rsidRDefault="00BE21FC">
      <w:pPr>
        <w:rPr>
          <w:rFonts w:ascii="Helvetica" w:hAnsi="Helvetica" w:cs="Helvetica"/>
          <w:color w:val="1C2024"/>
          <w:sz w:val="43"/>
          <w:szCs w:val="43"/>
          <w:shd w:val="clear" w:color="auto" w:fill="FFFFFF"/>
        </w:rPr>
      </w:pPr>
    </w:p>
    <w:p w14:paraId="55999D5B" w14:textId="29BD71C8" w:rsidR="00BE21FC" w:rsidRPr="007C3C4C" w:rsidRDefault="00BE21FC">
      <w:pPr>
        <w:rPr>
          <w:rFonts w:ascii="Helvetica" w:hAnsi="Helvetica" w:cs="Helvetica"/>
          <w:b/>
          <w:bCs/>
          <w:color w:val="1C2024"/>
          <w:sz w:val="43"/>
          <w:szCs w:val="43"/>
          <w:shd w:val="clear" w:color="auto" w:fill="FFFFFF"/>
        </w:rPr>
      </w:pPr>
      <w:r w:rsidRPr="007C3C4C">
        <w:rPr>
          <w:rFonts w:ascii="Helvetica" w:hAnsi="Helvetica" w:cs="Helvetica"/>
          <w:b/>
          <w:bCs/>
          <w:color w:val="1C2024"/>
          <w:sz w:val="43"/>
          <w:szCs w:val="43"/>
          <w:shd w:val="clear" w:color="auto" w:fill="FFFFFF"/>
        </w:rPr>
        <w:t>Il PSC</w:t>
      </w:r>
    </w:p>
    <w:p w14:paraId="594E629F" w14:textId="043FB8F7" w:rsidR="00BE21FC" w:rsidRPr="003D2D1D" w:rsidRDefault="00BE21FC" w:rsidP="007C3C4C">
      <w:pPr>
        <w:shd w:val="clear" w:color="auto" w:fill="FFFFFF"/>
        <w:spacing w:after="0" w:line="240" w:lineRule="auto"/>
        <w:outlineLvl w:val="1"/>
        <w:rPr>
          <w:rFonts w:ascii="Helvetica" w:eastAsia="Times New Roman" w:hAnsi="Helvetica" w:cs="Helvetica"/>
          <w:b/>
          <w:bCs/>
          <w:color w:val="4472C4" w:themeColor="accent1"/>
          <w:sz w:val="34"/>
          <w:szCs w:val="34"/>
          <w:lang w:eastAsia="it-IT"/>
        </w:rPr>
      </w:pPr>
      <w:r w:rsidRPr="003D2D1D">
        <w:rPr>
          <w:rFonts w:ascii="Helvetica" w:eastAsia="Times New Roman" w:hAnsi="Helvetica" w:cs="Helvetica"/>
          <w:b/>
          <w:bCs/>
          <w:color w:val="4472C4" w:themeColor="accent1"/>
          <w:sz w:val="34"/>
          <w:szCs w:val="34"/>
          <w:lang w:eastAsia="it-IT"/>
        </w:rPr>
        <w:t>Cos</w:t>
      </w:r>
      <w:r w:rsidR="00AA07AD" w:rsidRPr="003D2D1D">
        <w:rPr>
          <w:rFonts w:ascii="Helvetica" w:eastAsia="Times New Roman" w:hAnsi="Helvetica" w:cs="Helvetica"/>
          <w:b/>
          <w:bCs/>
          <w:color w:val="4472C4" w:themeColor="accent1"/>
          <w:sz w:val="34"/>
          <w:szCs w:val="34"/>
          <w:lang w:eastAsia="it-IT"/>
        </w:rPr>
        <w:t>’</w:t>
      </w:r>
      <w:r w:rsidRPr="003D2D1D">
        <w:rPr>
          <w:rFonts w:ascii="Helvetica" w:eastAsia="Times New Roman" w:hAnsi="Helvetica" w:cs="Helvetica"/>
          <w:b/>
          <w:bCs/>
          <w:color w:val="4472C4" w:themeColor="accent1"/>
          <w:sz w:val="34"/>
          <w:szCs w:val="34"/>
          <w:lang w:eastAsia="it-IT"/>
        </w:rPr>
        <w:t>è il PSC</w:t>
      </w:r>
    </w:p>
    <w:p w14:paraId="1AED6954" w14:textId="77777777" w:rsidR="00AA07AD" w:rsidRPr="003D2D1D" w:rsidRDefault="00AA07AD" w:rsidP="007C3C4C">
      <w:pPr>
        <w:pStyle w:val="Titolo2"/>
        <w:shd w:val="clear" w:color="auto" w:fill="FFFFFF"/>
        <w:spacing w:before="0" w:beforeAutospacing="0" w:after="0" w:afterAutospacing="0"/>
        <w:rPr>
          <w:rFonts w:ascii="Helvetica" w:hAnsi="Helvetica" w:cs="Helvetica"/>
          <w:color w:val="4472C4" w:themeColor="accent1"/>
          <w:sz w:val="25"/>
          <w:szCs w:val="25"/>
        </w:rPr>
      </w:pPr>
      <w:r w:rsidRPr="003D2D1D">
        <w:rPr>
          <w:rFonts w:ascii="Helvetica" w:hAnsi="Helvetica" w:cs="Helvetica"/>
          <w:color w:val="4472C4" w:themeColor="accent1"/>
          <w:sz w:val="25"/>
          <w:szCs w:val="25"/>
        </w:rPr>
        <w:t>Cos’è il Piano Strutturale Comunale (PSC)</w:t>
      </w:r>
    </w:p>
    <w:p w14:paraId="20EE81CD"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Il Piano Strutturale Comunale (PSC) è lo strumento fondamentale di pianificazione territoriale previsto dalla Legge Urbanistica della Regione Calabria (L.R. n. 19/2002 e s.m.i.), attraverso il quale il Comune definisce le strategie di sviluppo, tutela e valorizzazione del proprio territorio nel medio e lungo periodo.</w:t>
      </w:r>
    </w:p>
    <w:p w14:paraId="78F662FC"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Il PSC sostituisce i precedenti strumenti urbanistici tradizionali, come il Programma di Fabbricazione, introducendo un approccio più moderno e sostenibile alla pianificazione. A differenza dei vecchi piani urbanistici, il PSC non attribuisce direttamente diritti edificatori ai suoli, ma individua le scelte strategiche che guideranno l’evoluzione del territorio comunale, fornendo il quadro di riferimento per le successive attività di programmazione e trasformazione urbana.</w:t>
      </w:r>
    </w:p>
    <w:p w14:paraId="1F404703"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Attraverso il PSC, il Comune di Melicucco analizza e interpreta le caratteristiche storiche, culturali, sociali, economiche, produttive, paesaggistiche e ambientali del proprio territorio, individuando le potenzialità di sviluppo e le criticità da affrontare. L’obiettivo è promuovere una crescita equilibrata e sostenibile, capace di migliorare la qualità della vita dei cittadini e di preservare le risorse naturali e ambientali per le future generazioni.</w:t>
      </w:r>
    </w:p>
    <w:p w14:paraId="7FF0F7B5"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In particolare, il PSC:</w:t>
      </w:r>
    </w:p>
    <w:p w14:paraId="5A5BCEBE"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lastRenderedPageBreak/>
        <w:t xml:space="preserve">definisce la visione strategica di sviluppo del territorio comunale in relazione al contesto territoriale più ampio; </w:t>
      </w:r>
    </w:p>
    <w:p w14:paraId="0F172FC2"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 xml:space="preserve">tutela e valorizza il patrimonio ambientale, paesaggistico, storico e culturale; </w:t>
      </w:r>
    </w:p>
    <w:p w14:paraId="078FEC10"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 xml:space="preserve">individua le infrastrutture e le attrezzature pubbliche di interesse generale; </w:t>
      </w:r>
    </w:p>
    <w:p w14:paraId="375FD956"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 xml:space="preserve">definisce gli ambiti destinati alle funzioni residenziali, produttive, agricole e di servizio; </w:t>
      </w:r>
    </w:p>
    <w:p w14:paraId="73218291"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 xml:space="preserve">classifica il territorio in aree urbanizzate, urbanizzabili e agricole o forestali; </w:t>
      </w:r>
    </w:p>
    <w:p w14:paraId="679AFC12"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 xml:space="preserve">individua le risorse naturali e antropiche da salvaguardare e valorizzare; </w:t>
      </w:r>
    </w:p>
    <w:p w14:paraId="3FC52112" w14:textId="77777777" w:rsidR="00AA07AD" w:rsidRPr="007C3C4C" w:rsidRDefault="00AA07AD" w:rsidP="007C3C4C">
      <w:pPr>
        <w:pStyle w:val="Titolo2"/>
        <w:numPr>
          <w:ilvl w:val="0"/>
          <w:numId w:val="9"/>
        </w:numPr>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 xml:space="preserve">promuove il contenimento del consumo di suolo e l’uso sostenibile delle risorse territoriali. </w:t>
      </w:r>
    </w:p>
    <w:p w14:paraId="089283E9"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Il PSC organizza il territorio attraverso l’individuazione degli Ambiti Territoriali Unitari (ATU), per ciascuno dei quali vengono definite le modalità di tutela, conservazione, riqualificazione o trasformazione, in funzione delle specifiche caratteristiche ambientali, paesaggistiche, insediative e socioeconomiche.</w:t>
      </w:r>
    </w:p>
    <w:p w14:paraId="77DB4959"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La concreta attuazione delle strategie individuate dal PSC è demandata agli strumenti urbanistici attuativi previsti dalla normativa regionale, quali il Piano Operativo Temporale (POT), i Piani Attuativi Unitari (PAU) e gli altri strumenti di pianificazione negoziata. Al Regolamento Edilizio e Urbanistico (REU) spetta invece il compito di disciplinare gli interventi sugli edifici e sul territorio, stabilendo le regole operative e le modalità attuative necessarie per perseguire gli obiettivi fissati dal Piano.</w:t>
      </w:r>
    </w:p>
    <w:p w14:paraId="3299D504" w14:textId="77777777" w:rsidR="00AA07AD" w:rsidRPr="007C3C4C" w:rsidRDefault="00AA07AD" w:rsidP="007C3C4C">
      <w:pPr>
        <w:pStyle w:val="Titolo2"/>
        <w:shd w:val="clear" w:color="auto" w:fill="FFFFFF"/>
        <w:spacing w:before="0" w:beforeAutospacing="0" w:after="0" w:afterAutospacing="0"/>
        <w:rPr>
          <w:rFonts w:ascii="Helvetica" w:hAnsi="Helvetica" w:cs="Helvetica"/>
          <w:b w:val="0"/>
          <w:bCs w:val="0"/>
          <w:color w:val="1C2024"/>
          <w:sz w:val="25"/>
          <w:szCs w:val="25"/>
        </w:rPr>
      </w:pPr>
      <w:r w:rsidRPr="007C3C4C">
        <w:rPr>
          <w:rFonts w:ascii="Helvetica" w:hAnsi="Helvetica" w:cs="Helvetica"/>
          <w:b w:val="0"/>
          <w:bCs w:val="0"/>
          <w:color w:val="1C2024"/>
          <w:sz w:val="25"/>
          <w:szCs w:val="25"/>
        </w:rPr>
        <w:t>Il PSC rappresenta quindi uno strumento di governo del territorio orientato alla sostenibilità, alla sicurezza, alla valorizzazione delle identità locali e alla costruzione di una visione condivisa del futuro di Melicucco.</w:t>
      </w:r>
    </w:p>
    <w:p w14:paraId="2A833841"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Contenuti del Piano Strutturale Comunale (PSC)</w:t>
      </w:r>
    </w:p>
    <w:p w14:paraId="0711D1B6"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Piano Strutturale Comunale (PSC) è costituito da un insieme organico di elaborati che consentono di conoscere, interpretare e pianificare il territorio comunale secondo i principi della sostenibilità, della tutela delle risorse e dello sviluppo equilibrato previsti dalla Legge Urbanistica Regionale della Calabria.</w:t>
      </w:r>
    </w:p>
    <w:p w14:paraId="51A6DA27"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Quadro Conoscitivo</w:t>
      </w:r>
    </w:p>
    <w:p w14:paraId="090BFC5D"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Quadro Conoscitivo rappresenta la base conoscitiva del Piano ed è finalizzato all’analisi approfondita delle caratteristiche, delle dinamiche e delle criticità del territorio comunale. Esso costituisce un documento aperto, suscettibile di aggiornamenti e integrazioni nel tempo, in funzione dell’evoluzione del territorio e delle nuove conoscenze disponibili.</w:t>
      </w:r>
    </w:p>
    <w:p w14:paraId="2BDD285E"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Quadro Conoscitivo è articolato nelle seguenti sezioni:</w:t>
      </w:r>
    </w:p>
    <w:p w14:paraId="5E627AE8"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Quadro Normativo e Programmatico</w:t>
      </w:r>
    </w:p>
    <w:p w14:paraId="0312118B"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Analizza il sistema delle norme, dei vincoli e degli strumenti di pianificazione e programmazione sovraordinati che incidono sul territorio comunale, garantendo la coerenza del PSC con la pianificazione regionale, provinciale e di settore.</w:t>
      </w:r>
    </w:p>
    <w:p w14:paraId="6737AD41"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Quadro Ambientale</w:t>
      </w:r>
    </w:p>
    <w:p w14:paraId="5DFE7373"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Descrive e valuta le componenti ambientali del territorio, con particolare riferimento alle risorse naturali, agli ecosistemi, al paesaggio, alle condizioni di rischio e alle criticità ambientali.</w:t>
      </w:r>
    </w:p>
    <w:p w14:paraId="059FF5A5"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Quadro Strutturale Economico e Capitale Sociale</w:t>
      </w:r>
    </w:p>
    <w:p w14:paraId="649F7FE0"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Analizza le caratteristiche demografiche, sociali ed economiche della comunità locale, individuando le dinamiche insediative, produttive e occupazionali, nonché le risorse umane e relazionali presenti sul territorio.</w:t>
      </w:r>
    </w:p>
    <w:p w14:paraId="55F99269"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Quadro Strutturale Morfologico</w:t>
      </w:r>
    </w:p>
    <w:p w14:paraId="62729E69"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Esamina l’organizzazione fisica del territorio attraverso l’analisi dei principali sistemi che lo compongono:</w:t>
      </w:r>
    </w:p>
    <w:p w14:paraId="6233FAEF" w14:textId="77777777" w:rsidR="00AA07AD" w:rsidRPr="007C3C4C" w:rsidRDefault="00AA07AD" w:rsidP="007C3C4C">
      <w:pPr>
        <w:pStyle w:val="NormaleWeb"/>
        <w:numPr>
          <w:ilvl w:val="0"/>
          <w:numId w:val="10"/>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sistema insediativo;</w:t>
      </w:r>
    </w:p>
    <w:p w14:paraId="7F2E8607" w14:textId="77777777" w:rsidR="00AA07AD" w:rsidRPr="007C3C4C" w:rsidRDefault="00AA07AD" w:rsidP="007C3C4C">
      <w:pPr>
        <w:pStyle w:val="NormaleWeb"/>
        <w:numPr>
          <w:ilvl w:val="0"/>
          <w:numId w:val="10"/>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lastRenderedPageBreak/>
        <w:t>il sistema relazionale e infrastrutturale;</w:t>
      </w:r>
    </w:p>
    <w:p w14:paraId="36D8A744" w14:textId="77777777" w:rsidR="00AA07AD" w:rsidRPr="007C3C4C" w:rsidRDefault="00AA07AD" w:rsidP="007C3C4C">
      <w:pPr>
        <w:pStyle w:val="NormaleWeb"/>
        <w:numPr>
          <w:ilvl w:val="0"/>
          <w:numId w:val="10"/>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sistema naturalistico e ambientale.</w:t>
      </w:r>
    </w:p>
    <w:p w14:paraId="3095A4C2"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Documento delle Scelte Strategiche</w:t>
      </w:r>
    </w:p>
    <w:p w14:paraId="77DE8422"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Sulla base delle analisi e delle valutazioni contenute nel Quadro Conoscitivo, il PSC definisce il Documento delle Scelte Strategiche, che individua la visione di sviluppo del Comune nel medio e lungo periodo.</w:t>
      </w:r>
    </w:p>
    <w:p w14:paraId="2E800E81"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Le strategie di piano derivano dall’interpretazione dello scenario territoriale di riferimento e dall’individuazione di:</w:t>
      </w:r>
    </w:p>
    <w:p w14:paraId="01B931F9" w14:textId="77777777" w:rsidR="00AA07AD" w:rsidRPr="007C3C4C" w:rsidRDefault="00AA07AD" w:rsidP="007C3C4C">
      <w:pPr>
        <w:pStyle w:val="NormaleWeb"/>
        <w:numPr>
          <w:ilvl w:val="0"/>
          <w:numId w:val="11"/>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punti di forza e risorse da valorizzare;</w:t>
      </w:r>
    </w:p>
    <w:p w14:paraId="38BEDF65" w14:textId="77777777" w:rsidR="00AA07AD" w:rsidRPr="007C3C4C" w:rsidRDefault="00AA07AD" w:rsidP="007C3C4C">
      <w:pPr>
        <w:pStyle w:val="NormaleWeb"/>
        <w:numPr>
          <w:ilvl w:val="0"/>
          <w:numId w:val="11"/>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elementi identitari da preservare;</w:t>
      </w:r>
    </w:p>
    <w:p w14:paraId="0D8CF98B" w14:textId="77777777" w:rsidR="00AA07AD" w:rsidRPr="007C3C4C" w:rsidRDefault="00AA07AD" w:rsidP="007C3C4C">
      <w:pPr>
        <w:pStyle w:val="NormaleWeb"/>
        <w:numPr>
          <w:ilvl w:val="0"/>
          <w:numId w:val="11"/>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carenze infrastrutturali e insediative;</w:t>
      </w:r>
    </w:p>
    <w:p w14:paraId="744DF76D" w14:textId="77777777" w:rsidR="00AA07AD" w:rsidRPr="007C3C4C" w:rsidRDefault="00AA07AD" w:rsidP="007C3C4C">
      <w:pPr>
        <w:pStyle w:val="NormaleWeb"/>
        <w:numPr>
          <w:ilvl w:val="0"/>
          <w:numId w:val="11"/>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fabbisogni della popolazione e delle attività economiche;</w:t>
      </w:r>
    </w:p>
    <w:p w14:paraId="6E19F7B2" w14:textId="77777777" w:rsidR="00AA07AD" w:rsidRPr="007C3C4C" w:rsidRDefault="00AA07AD" w:rsidP="007C3C4C">
      <w:pPr>
        <w:pStyle w:val="NormaleWeb"/>
        <w:numPr>
          <w:ilvl w:val="0"/>
          <w:numId w:val="11"/>
        </w:numPr>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situazioni di degrado o criticità ambientali e territoriali.</w:t>
      </w:r>
    </w:p>
    <w:p w14:paraId="75406577"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Attraverso tali analisi vengono delineati gli indirizzi e gli obiettivi per lo sviluppo economico, sociale, urbanistico e ambientale del territorio comunale, orientando le future trasformazioni verso criteri di sostenibilità, inclusione, sicurezza e qualità urbana.</w:t>
      </w:r>
    </w:p>
    <w:p w14:paraId="42818589"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Elaborati e Documenti Annessi al PSC</w:t>
      </w:r>
    </w:p>
    <w:p w14:paraId="7DECA39F"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Al Piano Strutturale Comunale sono inoltre associati specifici strumenti di attuazione e valutazione.</w:t>
      </w:r>
    </w:p>
    <w:p w14:paraId="7A4DF635"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Regolamento Edilizio e Urbanistico (REU)</w:t>
      </w:r>
    </w:p>
    <w:p w14:paraId="1BEB3B61"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Regolamento Edilizio e Urbanistico disciplina le modalità di intervento sul patrimonio edilizio e sul territorio comunale, definendo le regole operative necessarie per l’attuazione delle previsioni del PSC, in conformità all’articolo 21 della Legge Regionale n. 19/2002.</w:t>
      </w:r>
    </w:p>
    <w:p w14:paraId="2A51AFE9"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Rapporto Ambientale</w:t>
      </w:r>
    </w:p>
    <w:p w14:paraId="1AD655EA"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Rapporto Ambientale costituisce il principale documento della procedura di Valutazione Ambientale Strategica (VAS). Esso analizza il contesto ambientale di riferimento, valuta i possibili effetti significativi derivanti dall’attuazione del Piano sulle diverse componenti ambientali e individua le misure necessarie per prevenire, mitigare o compensare eventuali impatti.</w:t>
      </w:r>
    </w:p>
    <w:p w14:paraId="2BAAA470"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Il Rapporto Ambientale favorisce l’integrazione degli obiettivi di sostenibilità nelle scelte di pianificazione e rappresenta uno strumento fondamentale per i processi di consultazione, partecipazione e confronto con i soggetti competenti in materia ambientale, ai sensi della Legge Regionale n. 19/2002, del Decreto Legislativo n. 152/2006 e del Regolamento Regionale n. 3/2008.</w:t>
      </w:r>
    </w:p>
    <w:p w14:paraId="4C731987" w14:textId="77777777" w:rsidR="00AA07AD" w:rsidRPr="007C3C4C" w:rsidRDefault="00AA07AD" w:rsidP="007C3C4C">
      <w:pPr>
        <w:pStyle w:val="NormaleWeb"/>
        <w:shd w:val="clear" w:color="auto" w:fill="FFFFFF"/>
        <w:spacing w:before="0" w:beforeAutospacing="0" w:after="0" w:afterAutospacing="0"/>
        <w:jc w:val="both"/>
        <w:rPr>
          <w:rFonts w:ascii="Helvetica" w:hAnsi="Helvetica" w:cs="Helvetica"/>
          <w:color w:val="1C2024"/>
          <w:sz w:val="25"/>
          <w:szCs w:val="25"/>
        </w:rPr>
      </w:pPr>
      <w:r w:rsidRPr="007C3C4C">
        <w:rPr>
          <w:rFonts w:ascii="Helvetica" w:hAnsi="Helvetica" w:cs="Helvetica"/>
          <w:color w:val="1C2024"/>
          <w:sz w:val="25"/>
          <w:szCs w:val="25"/>
        </w:rPr>
        <w:t>Nel loro insieme, il Quadro Conoscitivo, il Documento delle Scelte Strategiche, il REU e il Rapporto Ambientale costituiscono il sistema integrato attraverso il quale il Comune di Melicucco pianifica il proprio futuro, promuovendo uno sviluppo sostenibile, inclusivo e rispettoso delle identità territoriali.</w:t>
      </w:r>
    </w:p>
    <w:p w14:paraId="1D4257A2" w14:textId="15289DA6" w:rsidR="006237C2" w:rsidRPr="007C3C4C" w:rsidRDefault="006237C2" w:rsidP="007C3C4C">
      <w:pPr>
        <w:pStyle w:val="NormaleWeb"/>
        <w:shd w:val="clear" w:color="auto" w:fill="FFFFFF"/>
        <w:spacing w:before="0" w:beforeAutospacing="0" w:after="0" w:afterAutospacing="0"/>
        <w:jc w:val="both"/>
        <w:rPr>
          <w:rFonts w:ascii="Helvetica" w:hAnsi="Helvetica" w:cs="Helvetica"/>
          <w:color w:val="1C2024"/>
          <w:sz w:val="25"/>
          <w:szCs w:val="25"/>
        </w:rPr>
      </w:pPr>
    </w:p>
    <w:p w14:paraId="52349AD5" w14:textId="77777777" w:rsidR="006237C2" w:rsidRPr="007C3C4C" w:rsidRDefault="006237C2" w:rsidP="007C3C4C">
      <w:pPr>
        <w:pStyle w:val="NormaleWeb"/>
        <w:shd w:val="clear" w:color="auto" w:fill="FFFFFF"/>
        <w:spacing w:before="0" w:beforeAutospacing="0" w:after="0" w:afterAutospacing="0"/>
        <w:jc w:val="both"/>
        <w:rPr>
          <w:rFonts w:ascii="Helvetica" w:hAnsi="Helvetica" w:cs="Helvetica"/>
          <w:color w:val="1C2024"/>
          <w:sz w:val="25"/>
          <w:szCs w:val="25"/>
        </w:rPr>
      </w:pPr>
    </w:p>
    <w:p w14:paraId="5A672BCE" w14:textId="77777777" w:rsidR="007C3C4C" w:rsidRDefault="007C3C4C" w:rsidP="007C3C4C">
      <w:pPr>
        <w:shd w:val="clear" w:color="auto" w:fill="FFFFFF"/>
        <w:spacing w:after="0" w:line="240" w:lineRule="auto"/>
        <w:ind w:left="360"/>
        <w:outlineLvl w:val="1"/>
        <w:rPr>
          <w:rFonts w:ascii="Helvetica" w:eastAsia="Times New Roman" w:hAnsi="Helvetica" w:cs="Helvetica"/>
          <w:b/>
          <w:bCs/>
          <w:color w:val="1C2024"/>
          <w:sz w:val="27"/>
          <w:szCs w:val="27"/>
          <w:lang w:eastAsia="it-IT"/>
        </w:rPr>
      </w:pPr>
    </w:p>
    <w:p w14:paraId="4D930EFD" w14:textId="6E58A963" w:rsidR="00AA07AD" w:rsidRPr="003D2D1D" w:rsidRDefault="00AA07AD" w:rsidP="007C3C4C">
      <w:pPr>
        <w:shd w:val="clear" w:color="auto" w:fill="FFFFFF"/>
        <w:spacing w:after="0" w:line="240" w:lineRule="auto"/>
        <w:ind w:left="360"/>
        <w:outlineLvl w:val="1"/>
        <w:rPr>
          <w:rFonts w:ascii="Helvetica" w:eastAsia="Times New Roman" w:hAnsi="Helvetica" w:cs="Helvetica"/>
          <w:b/>
          <w:bCs/>
          <w:color w:val="4472C4" w:themeColor="accent1"/>
          <w:sz w:val="27"/>
          <w:szCs w:val="27"/>
          <w:lang w:eastAsia="it-IT"/>
        </w:rPr>
      </w:pPr>
      <w:r w:rsidRPr="003D2D1D">
        <w:rPr>
          <w:rFonts w:ascii="Helvetica" w:eastAsia="Times New Roman" w:hAnsi="Helvetica" w:cs="Helvetica"/>
          <w:b/>
          <w:bCs/>
          <w:color w:val="4472C4" w:themeColor="accent1"/>
          <w:sz w:val="27"/>
          <w:szCs w:val="27"/>
          <w:lang w:eastAsia="it-IT"/>
        </w:rPr>
        <w:t>Procedura di Formazione del Piano Strutturale Comunale (PSC)</w:t>
      </w:r>
    </w:p>
    <w:p w14:paraId="1DB2E72A"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La formazione del Piano Strutturale Comunale (PSC) segue un percorso definito dalla Legge Urbanistica della Regione Calabria, finalizzato a garantire la trasparenza del processo decisionale, la partecipazione degli enti competenti e dei cittadini, nonché la sostenibilità delle scelte di pianificazione.</w:t>
      </w:r>
    </w:p>
    <w:p w14:paraId="735AF545"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L’iter di formazione del PSC si articola nelle seguenti fasi:</w:t>
      </w:r>
    </w:p>
    <w:p w14:paraId="03804F0E"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1. Elaborazione del Documento Preliminare</w:t>
      </w:r>
    </w:p>
    <w:p w14:paraId="6C6590A5"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La fase iniziale prevede la predisposizione del Documento Preliminare, costituito da:</w:t>
      </w:r>
    </w:p>
    <w:p w14:paraId="0F6AEB80" w14:textId="77777777" w:rsidR="00AA07AD" w:rsidRPr="007C3C4C" w:rsidRDefault="00AA07AD" w:rsidP="003D2D1D">
      <w:pPr>
        <w:numPr>
          <w:ilvl w:val="0"/>
          <w:numId w:val="12"/>
        </w:numPr>
        <w:shd w:val="clear" w:color="auto" w:fill="FFFFFF"/>
        <w:spacing w:after="0" w:line="240" w:lineRule="auto"/>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Quadro Conoscitivo;</w:t>
      </w:r>
    </w:p>
    <w:p w14:paraId="13D95429" w14:textId="77777777" w:rsidR="00AA07AD" w:rsidRPr="007C3C4C" w:rsidRDefault="00AA07AD" w:rsidP="003D2D1D">
      <w:pPr>
        <w:numPr>
          <w:ilvl w:val="0"/>
          <w:numId w:val="12"/>
        </w:numPr>
        <w:shd w:val="clear" w:color="auto" w:fill="FFFFFF"/>
        <w:spacing w:after="0" w:line="240" w:lineRule="auto"/>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lastRenderedPageBreak/>
        <w:t>Schema delle Scelte Strategiche;</w:t>
      </w:r>
    </w:p>
    <w:p w14:paraId="137E6763" w14:textId="77777777" w:rsidR="00AA07AD" w:rsidRPr="007C3C4C" w:rsidRDefault="00AA07AD" w:rsidP="003D2D1D">
      <w:pPr>
        <w:numPr>
          <w:ilvl w:val="0"/>
          <w:numId w:val="12"/>
        </w:numPr>
        <w:shd w:val="clear" w:color="auto" w:fill="FFFFFF"/>
        <w:spacing w:after="0" w:line="240" w:lineRule="auto"/>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Rapporto Preliminare Ambientale;</w:t>
      </w:r>
    </w:p>
    <w:p w14:paraId="7351072B" w14:textId="77777777" w:rsidR="00AA07AD" w:rsidRPr="007C3C4C" w:rsidRDefault="00AA07AD" w:rsidP="003D2D1D">
      <w:pPr>
        <w:numPr>
          <w:ilvl w:val="0"/>
          <w:numId w:val="12"/>
        </w:numPr>
        <w:shd w:val="clear" w:color="auto" w:fill="FFFFFF"/>
        <w:spacing w:after="0" w:line="240" w:lineRule="auto"/>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Schema del Regolamento Edilizio e Urbanistico (REU).</w:t>
      </w:r>
    </w:p>
    <w:p w14:paraId="068D0465"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Questo insieme di elaborati consente di definire il quadro di riferimento territoriale, ambientale, sociale ed economico e di individuare le prime strategie di sviluppo del territorio comunale.</w:t>
      </w:r>
    </w:p>
    <w:p w14:paraId="6AEE4F43"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2. Adozione del Documento Preliminare</w:t>
      </w:r>
    </w:p>
    <w:p w14:paraId="53639C7F"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Il Documento Preliminare viene adottato dal Consiglio Comunale, che ne prende atto e ne condivide gli indirizzi strategici, avviando formalmente il processo di pianificazione.</w:t>
      </w:r>
    </w:p>
    <w:p w14:paraId="2F77A85A"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3. Conferenza di Pianificazione e Consultazioni Preliminari</w:t>
      </w:r>
    </w:p>
    <w:p w14:paraId="1C8253F9"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Successivamente viene convocata la Conferenza di Pianificazione, momento fondamentale di confronto tra il Comune, gli enti territoriali e le amministrazioni competenti.</w:t>
      </w:r>
    </w:p>
    <w:p w14:paraId="4EDC31AD"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Contestualmente vengono svolte le consultazioni preliminari previste nell’ambito della Valutazione Ambientale Strategica (VAS), finalizzate all’acquisizione di contributi e osservazioni utili alla definizione del Piano.</w:t>
      </w:r>
    </w:p>
    <w:p w14:paraId="706A98DB"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4. Valutazione dei Contributi e delle Osservazioni</w:t>
      </w:r>
    </w:p>
    <w:p w14:paraId="4476EFB0"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Il Comune esamina le osservazioni, i contributi e le proposte formulate dagli enti partecipanti alla Conferenza di Pianificazione e dai soggetti coinvolti nel procedimento di VAS, verificandone la coerenza con gli obiettivi di pianificazione.</w:t>
      </w:r>
    </w:p>
    <w:p w14:paraId="21D5FC98"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5. Elaborazione del PSC e del REU</w:t>
      </w:r>
    </w:p>
    <w:p w14:paraId="29481BE7"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Sulla base degli esiti della fase partecipativa e delle valutazioni effettuate, vengono predisposti gli elaborati definitivi del Piano Strutturale Comunale e del Regolamento Edilizio e Urbanistico.</w:t>
      </w:r>
    </w:p>
    <w:p w14:paraId="4E6327BC"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6. Adozione del PSC, del REU e del Rapporto Ambientale</w:t>
      </w:r>
    </w:p>
    <w:p w14:paraId="4CF847B0"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Il Consiglio Comunale procede all’adozione del Piano Strutturale Comunale, del Regolamento Edilizio e Urbanistico e del Rapporto Ambientale, rendendo pubblici gli elaborati per consentire la presentazione di eventuali osservazioni da parte dei cittadini, degli enti e dei portatori di interesse.</w:t>
      </w:r>
    </w:p>
    <w:p w14:paraId="6BE31675"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7. Esame delle Osservazioni e Acquisizione dei Pareri</w:t>
      </w:r>
    </w:p>
    <w:p w14:paraId="01E17973"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Terminato il periodo di pubblicazione, il Comune valuta tutte le osservazioni e le proposte pervenute.</w:t>
      </w:r>
    </w:p>
    <w:p w14:paraId="41FCD677"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Nella medesima fase vengono acquisiti i pareri e i contributi degli enti competenti, nonché il riscontro della Città Metropolitana di Reggio Calabria in merito alla conformità e coerenza del Piano rispetto alla pianificazione sovraordinata.</w:t>
      </w:r>
    </w:p>
    <w:p w14:paraId="1BBC7B16"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8. Approvazione Definitiva e Pubblicazione</w:t>
      </w:r>
    </w:p>
    <w:p w14:paraId="28CABC08"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Concluso l’esame delle osservazioni e acquisiti tutti gli atti necessari, il Consiglio Comunale approva definitivamente il PSC e il REU.</w:t>
      </w:r>
    </w:p>
    <w:p w14:paraId="049C4BDD"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L’efficacia del Piano decorre dalla pubblicazione dell’avviso di approvazione sul Bollettino Ufficiale della Regione Calabria (BUR Calabria), momento a partire dal quale il nuovo strumento urbanistico entra pienamente in vigore.</w:t>
      </w:r>
    </w:p>
    <w:p w14:paraId="7B16FF4D"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Un percorso partecipato per il futuro di Melicucco</w:t>
      </w:r>
    </w:p>
    <w:p w14:paraId="3C4D18A5" w14:textId="77777777" w:rsidR="00AA07AD" w:rsidRPr="007C3C4C" w:rsidRDefault="00AA07AD" w:rsidP="003D2D1D">
      <w:pPr>
        <w:shd w:val="clear" w:color="auto" w:fill="FFFFFF"/>
        <w:spacing w:after="0" w:line="240" w:lineRule="auto"/>
        <w:ind w:left="360"/>
        <w:jc w:val="both"/>
        <w:outlineLvl w:val="1"/>
        <w:rPr>
          <w:rFonts w:ascii="Helvetica" w:eastAsia="Times New Roman" w:hAnsi="Helvetica" w:cs="Helvetica"/>
          <w:color w:val="1C2024"/>
          <w:sz w:val="25"/>
          <w:szCs w:val="25"/>
          <w:lang w:eastAsia="it-IT"/>
        </w:rPr>
      </w:pPr>
      <w:r w:rsidRPr="007C3C4C">
        <w:rPr>
          <w:rFonts w:ascii="Helvetica" w:eastAsia="Times New Roman" w:hAnsi="Helvetica" w:cs="Helvetica"/>
          <w:color w:val="1C2024"/>
          <w:sz w:val="25"/>
          <w:szCs w:val="25"/>
          <w:lang w:eastAsia="it-IT"/>
        </w:rPr>
        <w:t>La procedura di formazione del PSC rappresenta un processo aperto e condiviso che coinvolge istituzioni, enti competenti, associazioni, categorie economiche e cittadini, con l’obiettivo di costruire una visione strategica del territorio fondata sulla sostenibilità, sulla tutela delle risorse e sul miglioramento della qualità della vita della comunità locale.</w:t>
      </w:r>
    </w:p>
    <w:p w14:paraId="0D5E0E49" w14:textId="3353493A" w:rsidR="00BE21FC" w:rsidRPr="007C3C4C" w:rsidRDefault="00BE21FC" w:rsidP="0045391E">
      <w:pPr>
        <w:shd w:val="clear" w:color="auto" w:fill="FFFFFF"/>
        <w:spacing w:before="300" w:after="100" w:afterAutospacing="1" w:line="240" w:lineRule="auto"/>
        <w:ind w:left="360"/>
        <w:outlineLvl w:val="1"/>
        <w:rPr>
          <w:rFonts w:ascii="Helvetica" w:eastAsia="Times New Roman" w:hAnsi="Helvetica" w:cs="Helvetica"/>
          <w:b/>
          <w:bCs/>
          <w:color w:val="1C2024"/>
          <w:sz w:val="34"/>
          <w:szCs w:val="34"/>
          <w:lang w:eastAsia="it-IT"/>
        </w:rPr>
      </w:pPr>
      <w:r w:rsidRPr="007C3C4C">
        <w:rPr>
          <w:rFonts w:ascii="Helvetica" w:eastAsia="Times New Roman" w:hAnsi="Helvetica" w:cs="Helvetica"/>
          <w:b/>
          <w:bCs/>
          <w:color w:val="1C2024"/>
          <w:sz w:val="34"/>
          <w:szCs w:val="34"/>
          <w:lang w:eastAsia="it-IT"/>
        </w:rPr>
        <w:t>Ufficio del Piano</w:t>
      </w:r>
    </w:p>
    <w:p w14:paraId="53822BB3" w14:textId="7558BD4F" w:rsidR="00BE21FC" w:rsidRPr="003D2D1D" w:rsidRDefault="00BE21FC" w:rsidP="001F76D1">
      <w:pPr>
        <w:shd w:val="clear" w:color="auto" w:fill="FFFFFF"/>
        <w:spacing w:after="0" w:line="240" w:lineRule="auto"/>
        <w:ind w:left="357"/>
        <w:rPr>
          <w:rFonts w:ascii="Helvetica" w:eastAsia="Times New Roman" w:hAnsi="Helvetica" w:cs="Helvetica"/>
          <w:color w:val="4472C4" w:themeColor="accent1"/>
          <w:sz w:val="25"/>
          <w:szCs w:val="25"/>
          <w:lang w:eastAsia="it-IT"/>
        </w:rPr>
      </w:pPr>
      <w:r w:rsidRPr="003D2D1D">
        <w:rPr>
          <w:rFonts w:ascii="Helvetica" w:eastAsia="Times New Roman" w:hAnsi="Helvetica" w:cs="Helvetica"/>
          <w:b/>
          <w:bCs/>
          <w:color w:val="4472C4" w:themeColor="accent1"/>
          <w:sz w:val="25"/>
          <w:szCs w:val="25"/>
          <w:lang w:eastAsia="it-IT"/>
        </w:rPr>
        <w:lastRenderedPageBreak/>
        <w:t xml:space="preserve">Ufficio di Piano </w:t>
      </w:r>
      <w:r w:rsidR="00097F3B" w:rsidRPr="003D2D1D">
        <w:rPr>
          <w:rFonts w:ascii="Helvetica" w:eastAsia="Times New Roman" w:hAnsi="Helvetica" w:cs="Helvetica"/>
          <w:b/>
          <w:bCs/>
          <w:color w:val="4472C4" w:themeColor="accent1"/>
          <w:sz w:val="25"/>
          <w:szCs w:val="25"/>
          <w:lang w:eastAsia="it-IT"/>
        </w:rPr>
        <w:t>–</w:t>
      </w:r>
      <w:r w:rsidRPr="003D2D1D">
        <w:rPr>
          <w:rFonts w:ascii="Helvetica" w:eastAsia="Times New Roman" w:hAnsi="Helvetica" w:cs="Helvetica"/>
          <w:b/>
          <w:bCs/>
          <w:color w:val="4472C4" w:themeColor="accent1"/>
          <w:sz w:val="25"/>
          <w:szCs w:val="25"/>
          <w:lang w:eastAsia="it-IT"/>
        </w:rPr>
        <w:t xml:space="preserve"> RUP</w:t>
      </w:r>
      <w:r w:rsidR="00097F3B" w:rsidRPr="003D2D1D">
        <w:rPr>
          <w:rFonts w:ascii="Helvetica" w:eastAsia="Times New Roman" w:hAnsi="Helvetica" w:cs="Helvetica"/>
          <w:b/>
          <w:bCs/>
          <w:color w:val="4472C4" w:themeColor="accent1"/>
          <w:sz w:val="25"/>
          <w:szCs w:val="25"/>
          <w:lang w:eastAsia="it-IT"/>
        </w:rPr>
        <w:t xml:space="preserve"> – Responsabile UTC</w:t>
      </w:r>
    </w:p>
    <w:p w14:paraId="43D3530F" w14:textId="61B61DFF" w:rsidR="00BE21FC" w:rsidRPr="007C3C4C" w:rsidRDefault="007C3C4C" w:rsidP="001F76D1">
      <w:pPr>
        <w:shd w:val="clear" w:color="auto" w:fill="FFFFFF"/>
        <w:spacing w:after="0" w:line="240" w:lineRule="auto"/>
        <w:ind w:left="357"/>
        <w:rPr>
          <w:rFonts w:ascii="Helvetica" w:eastAsia="Times New Roman" w:hAnsi="Helvetica" w:cs="Helvetica"/>
          <w:b/>
          <w:bCs/>
          <w:i/>
          <w:iCs/>
          <w:color w:val="1C2024"/>
          <w:sz w:val="25"/>
          <w:szCs w:val="25"/>
          <w:lang w:eastAsia="it-IT"/>
        </w:rPr>
      </w:pPr>
      <w:r w:rsidRPr="007C3C4C">
        <w:rPr>
          <w:rFonts w:ascii="Helvetica" w:eastAsia="Times New Roman" w:hAnsi="Helvetica" w:cs="Helvetica"/>
          <w:b/>
          <w:bCs/>
          <w:i/>
          <w:iCs/>
          <w:color w:val="1C2024"/>
          <w:sz w:val="25"/>
          <w:szCs w:val="25"/>
          <w:lang w:eastAsia="it-IT"/>
        </w:rPr>
        <w:t>Dott</w:t>
      </w:r>
      <w:r w:rsidR="00BE21FC" w:rsidRPr="007C3C4C">
        <w:rPr>
          <w:rFonts w:ascii="Helvetica" w:eastAsia="Times New Roman" w:hAnsi="Helvetica" w:cs="Helvetica"/>
          <w:b/>
          <w:bCs/>
          <w:i/>
          <w:iCs/>
          <w:color w:val="1C2024"/>
          <w:sz w:val="25"/>
          <w:szCs w:val="25"/>
          <w:lang w:eastAsia="it-IT"/>
        </w:rPr>
        <w:t xml:space="preserve">. </w:t>
      </w:r>
      <w:r w:rsidRPr="007C3C4C">
        <w:rPr>
          <w:rFonts w:ascii="Helvetica" w:eastAsia="Times New Roman" w:hAnsi="Helvetica" w:cs="Helvetica"/>
          <w:b/>
          <w:bCs/>
          <w:i/>
          <w:iCs/>
          <w:color w:val="1C2024"/>
          <w:sz w:val="25"/>
          <w:szCs w:val="25"/>
          <w:lang w:eastAsia="it-IT"/>
        </w:rPr>
        <w:t>Urb. Giuseppe Scattarreggia</w:t>
      </w:r>
    </w:p>
    <w:p w14:paraId="366D16E5" w14:textId="77777777" w:rsidR="007C3C4C" w:rsidRPr="007C3C4C" w:rsidRDefault="007C3C4C" w:rsidP="001F76D1">
      <w:pPr>
        <w:shd w:val="clear" w:color="auto" w:fill="FFFFFF"/>
        <w:spacing w:after="0" w:line="240" w:lineRule="auto"/>
        <w:ind w:left="357"/>
        <w:rPr>
          <w:rFonts w:ascii="Helvetica" w:eastAsia="Times New Roman" w:hAnsi="Helvetica" w:cs="Helvetica"/>
          <w:b/>
          <w:bCs/>
          <w:color w:val="1C2024"/>
          <w:sz w:val="25"/>
          <w:szCs w:val="25"/>
          <w:lang w:eastAsia="it-IT"/>
        </w:rPr>
      </w:pPr>
    </w:p>
    <w:p w14:paraId="3E69C3F0" w14:textId="605BA245" w:rsidR="001F76D1" w:rsidRPr="003D2D1D" w:rsidRDefault="001F76D1" w:rsidP="001F76D1">
      <w:pPr>
        <w:shd w:val="clear" w:color="auto" w:fill="FFFFFF"/>
        <w:spacing w:after="0" w:line="240" w:lineRule="auto"/>
        <w:ind w:left="357"/>
        <w:rPr>
          <w:rFonts w:ascii="Helvetica" w:eastAsia="Times New Roman" w:hAnsi="Helvetica" w:cs="Helvetica"/>
          <w:color w:val="4472C4" w:themeColor="accent1"/>
          <w:sz w:val="25"/>
          <w:szCs w:val="25"/>
          <w:lang w:eastAsia="it-IT"/>
        </w:rPr>
      </w:pPr>
      <w:r w:rsidRPr="003D2D1D">
        <w:rPr>
          <w:rFonts w:ascii="Helvetica" w:eastAsia="Times New Roman" w:hAnsi="Helvetica" w:cs="Helvetica"/>
          <w:b/>
          <w:bCs/>
          <w:color w:val="4472C4" w:themeColor="accent1"/>
          <w:sz w:val="25"/>
          <w:szCs w:val="25"/>
          <w:lang w:eastAsia="it-IT"/>
        </w:rPr>
        <w:t>GRUPPO DI LAVORO</w:t>
      </w:r>
    </w:p>
    <w:p w14:paraId="198978D6" w14:textId="057A5D0A" w:rsidR="00BE21FC" w:rsidRPr="007C3C4C" w:rsidRDefault="00BE21FC" w:rsidP="001F76D1">
      <w:pPr>
        <w:shd w:val="clear" w:color="auto" w:fill="FFFFFF"/>
        <w:spacing w:after="0" w:line="240" w:lineRule="auto"/>
        <w:ind w:left="357"/>
        <w:rPr>
          <w:rFonts w:ascii="Helvetica" w:eastAsia="Times New Roman" w:hAnsi="Helvetica" w:cs="Helvetica"/>
          <w:color w:val="1C2024"/>
          <w:sz w:val="25"/>
          <w:szCs w:val="25"/>
          <w:lang w:eastAsia="it-IT"/>
        </w:rPr>
      </w:pPr>
      <w:r w:rsidRPr="007C3C4C">
        <w:rPr>
          <w:rFonts w:ascii="Helvetica" w:eastAsia="Times New Roman" w:hAnsi="Helvetica" w:cs="Helvetica"/>
          <w:b/>
          <w:bCs/>
          <w:i/>
          <w:iCs/>
          <w:color w:val="C0392B"/>
          <w:sz w:val="25"/>
          <w:szCs w:val="25"/>
          <w:lang w:eastAsia="it-IT"/>
        </w:rPr>
        <w:t>Progettista – Pianificazione Urbanistica</w:t>
      </w:r>
    </w:p>
    <w:p w14:paraId="49ED769E" w14:textId="3B53B5DB" w:rsidR="00BE21FC" w:rsidRPr="007C3C4C" w:rsidRDefault="00BE21FC" w:rsidP="001F76D1">
      <w:pPr>
        <w:shd w:val="clear" w:color="auto" w:fill="FFFFFF"/>
        <w:spacing w:after="0" w:line="240" w:lineRule="auto"/>
        <w:ind w:left="357"/>
        <w:rPr>
          <w:rFonts w:ascii="Helvetica" w:eastAsia="Times New Roman" w:hAnsi="Helvetica" w:cs="Helvetica"/>
          <w:color w:val="1C2024"/>
          <w:sz w:val="25"/>
          <w:szCs w:val="25"/>
          <w:lang w:eastAsia="it-IT"/>
        </w:rPr>
      </w:pPr>
      <w:r w:rsidRPr="007C3C4C">
        <w:rPr>
          <w:rFonts w:ascii="Helvetica" w:eastAsia="Times New Roman" w:hAnsi="Helvetica" w:cs="Helvetica"/>
          <w:b/>
          <w:bCs/>
          <w:i/>
          <w:iCs/>
          <w:color w:val="1C2024"/>
          <w:sz w:val="25"/>
          <w:szCs w:val="25"/>
          <w:lang w:eastAsia="it-IT"/>
        </w:rPr>
        <w:t xml:space="preserve">Dr. Arch. </w:t>
      </w:r>
      <w:r w:rsidR="00AA07AD" w:rsidRPr="007C3C4C">
        <w:rPr>
          <w:rFonts w:ascii="Helvetica" w:eastAsia="Times New Roman" w:hAnsi="Helvetica" w:cs="Helvetica"/>
          <w:b/>
          <w:bCs/>
          <w:i/>
          <w:iCs/>
          <w:color w:val="1C2024"/>
          <w:sz w:val="25"/>
          <w:szCs w:val="25"/>
          <w:lang w:eastAsia="it-IT"/>
        </w:rPr>
        <w:t>Angelo Chiaro</w:t>
      </w:r>
    </w:p>
    <w:p w14:paraId="692B3A66" w14:textId="15745626" w:rsidR="00BE21FC" w:rsidRPr="007C3C4C" w:rsidRDefault="0045391E" w:rsidP="001F76D1">
      <w:pPr>
        <w:shd w:val="clear" w:color="auto" w:fill="FFFFFF"/>
        <w:spacing w:after="0" w:line="240" w:lineRule="auto"/>
        <w:ind w:left="357"/>
        <w:rPr>
          <w:rFonts w:ascii="Helvetica" w:eastAsia="Times New Roman" w:hAnsi="Helvetica" w:cs="Helvetica"/>
          <w:color w:val="1C2024"/>
          <w:sz w:val="25"/>
          <w:szCs w:val="25"/>
          <w:lang w:eastAsia="it-IT"/>
        </w:rPr>
      </w:pPr>
      <w:r w:rsidRPr="007C3C4C">
        <w:rPr>
          <w:rFonts w:ascii="Helvetica" w:eastAsia="Times New Roman" w:hAnsi="Helvetica" w:cs="Helvetica"/>
          <w:b/>
          <w:bCs/>
          <w:color w:val="C0392B"/>
          <w:sz w:val="25"/>
          <w:szCs w:val="25"/>
          <w:lang w:eastAsia="it-IT"/>
        </w:rPr>
        <w:t>Studio Geologico</w:t>
      </w:r>
    </w:p>
    <w:p w14:paraId="482B2F1A" w14:textId="7DE66BB1" w:rsidR="0045391E" w:rsidRPr="007C3C4C" w:rsidRDefault="0045391E" w:rsidP="001F76D1">
      <w:pPr>
        <w:shd w:val="clear" w:color="auto" w:fill="FFFFFF"/>
        <w:spacing w:after="0" w:line="240" w:lineRule="auto"/>
        <w:ind w:left="357"/>
        <w:rPr>
          <w:rFonts w:ascii="Helvetica" w:eastAsia="Times New Roman" w:hAnsi="Helvetica" w:cs="Helvetica"/>
          <w:b/>
          <w:bCs/>
          <w:i/>
          <w:iCs/>
          <w:color w:val="1C2024"/>
          <w:sz w:val="25"/>
          <w:szCs w:val="25"/>
          <w:lang w:eastAsia="it-IT"/>
        </w:rPr>
      </w:pPr>
      <w:r w:rsidRPr="007C3C4C">
        <w:rPr>
          <w:rFonts w:ascii="Helvetica" w:eastAsia="Times New Roman" w:hAnsi="Helvetica" w:cs="Helvetica"/>
          <w:b/>
          <w:bCs/>
          <w:i/>
          <w:iCs/>
          <w:color w:val="1C2024"/>
          <w:sz w:val="25"/>
          <w:szCs w:val="25"/>
          <w:lang w:eastAsia="it-IT"/>
        </w:rPr>
        <w:t>Dr. Geol. Paola Latella</w:t>
      </w:r>
    </w:p>
    <w:p w14:paraId="4593E195" w14:textId="3B5F6FFC" w:rsidR="0045391E" w:rsidRPr="007C3C4C" w:rsidRDefault="0045391E" w:rsidP="001F76D1">
      <w:pPr>
        <w:shd w:val="clear" w:color="auto" w:fill="FFFFFF"/>
        <w:spacing w:after="0" w:line="240" w:lineRule="auto"/>
        <w:ind w:left="357"/>
        <w:rPr>
          <w:rFonts w:ascii="Helvetica" w:eastAsia="Times New Roman" w:hAnsi="Helvetica" w:cs="Helvetica"/>
          <w:color w:val="1C2024"/>
          <w:sz w:val="25"/>
          <w:szCs w:val="25"/>
          <w:lang w:eastAsia="it-IT"/>
        </w:rPr>
      </w:pPr>
      <w:r w:rsidRPr="007C3C4C">
        <w:rPr>
          <w:rFonts w:ascii="Helvetica" w:eastAsia="Times New Roman" w:hAnsi="Helvetica" w:cs="Helvetica"/>
          <w:b/>
          <w:bCs/>
          <w:color w:val="C0392B"/>
          <w:sz w:val="25"/>
          <w:szCs w:val="25"/>
          <w:lang w:eastAsia="it-IT"/>
        </w:rPr>
        <w:t>Studio Agronomico</w:t>
      </w:r>
    </w:p>
    <w:p w14:paraId="5541DC95" w14:textId="60D5B60E" w:rsidR="0045391E" w:rsidRDefault="0045391E" w:rsidP="001F76D1">
      <w:pPr>
        <w:shd w:val="clear" w:color="auto" w:fill="FFFFFF"/>
        <w:spacing w:after="0" w:line="240" w:lineRule="auto"/>
        <w:ind w:left="357"/>
        <w:rPr>
          <w:rFonts w:ascii="Helvetica" w:eastAsia="Times New Roman" w:hAnsi="Helvetica" w:cs="Helvetica"/>
          <w:b/>
          <w:bCs/>
          <w:i/>
          <w:iCs/>
          <w:color w:val="1C2024"/>
          <w:sz w:val="25"/>
          <w:szCs w:val="25"/>
          <w:lang w:eastAsia="it-IT"/>
        </w:rPr>
      </w:pPr>
      <w:r w:rsidRPr="007C3C4C">
        <w:rPr>
          <w:rFonts w:ascii="Helvetica" w:eastAsia="Times New Roman" w:hAnsi="Helvetica" w:cs="Helvetica"/>
          <w:b/>
          <w:bCs/>
          <w:i/>
          <w:iCs/>
          <w:color w:val="1C2024"/>
          <w:sz w:val="25"/>
          <w:szCs w:val="25"/>
          <w:lang w:eastAsia="it-IT"/>
        </w:rPr>
        <w:t xml:space="preserve">Dr. Agr. </w:t>
      </w:r>
      <w:r w:rsidR="007C3C4C" w:rsidRPr="007C3C4C">
        <w:rPr>
          <w:rFonts w:ascii="Helvetica" w:eastAsia="Times New Roman" w:hAnsi="Helvetica" w:cs="Helvetica"/>
          <w:b/>
          <w:bCs/>
          <w:i/>
          <w:iCs/>
          <w:color w:val="1C2024"/>
          <w:sz w:val="25"/>
          <w:szCs w:val="25"/>
          <w:lang w:eastAsia="it-IT"/>
        </w:rPr>
        <w:t>Michele Valensise</w:t>
      </w:r>
    </w:p>
    <w:p w14:paraId="235B8AA8" w14:textId="77777777" w:rsidR="003D2D1D" w:rsidRDefault="003D2D1D" w:rsidP="001F76D1">
      <w:pPr>
        <w:shd w:val="clear" w:color="auto" w:fill="FFFFFF"/>
        <w:spacing w:after="0" w:line="240" w:lineRule="auto"/>
        <w:ind w:left="357"/>
        <w:rPr>
          <w:rFonts w:ascii="Helvetica" w:eastAsia="Times New Roman" w:hAnsi="Helvetica" w:cs="Helvetica"/>
          <w:b/>
          <w:bCs/>
          <w:i/>
          <w:iCs/>
          <w:color w:val="1C2024"/>
          <w:sz w:val="25"/>
          <w:szCs w:val="25"/>
          <w:lang w:eastAsia="it-IT"/>
        </w:rPr>
      </w:pPr>
    </w:p>
    <w:p w14:paraId="3548B4CB" w14:textId="77777777" w:rsidR="007C3C4C" w:rsidRDefault="007C3C4C" w:rsidP="001F76D1">
      <w:pPr>
        <w:shd w:val="clear" w:color="auto" w:fill="FFFFFF"/>
        <w:spacing w:after="0" w:line="240" w:lineRule="auto"/>
        <w:ind w:left="357"/>
        <w:rPr>
          <w:rFonts w:ascii="Helvetica" w:eastAsia="Times New Roman" w:hAnsi="Helvetica" w:cs="Helvetica"/>
          <w:b/>
          <w:bCs/>
          <w:i/>
          <w:iCs/>
          <w:color w:val="1C2024"/>
          <w:sz w:val="25"/>
          <w:szCs w:val="25"/>
          <w:lang w:eastAsia="it-IT"/>
        </w:rPr>
      </w:pPr>
    </w:p>
    <w:p w14:paraId="4CB95F29" w14:textId="77777777" w:rsidR="007C3C4C" w:rsidRPr="003D2D1D" w:rsidRDefault="007C3C4C" w:rsidP="007C3C4C">
      <w:pPr>
        <w:shd w:val="clear" w:color="auto" w:fill="FFFFFF"/>
        <w:spacing w:after="0" w:line="240" w:lineRule="auto"/>
        <w:rPr>
          <w:rFonts w:ascii="Helvetica" w:eastAsia="Times New Roman" w:hAnsi="Helvetica" w:cs="Helvetica"/>
          <w:b/>
          <w:bCs/>
          <w:color w:val="4472C4" w:themeColor="accent1"/>
          <w:sz w:val="24"/>
          <w:szCs w:val="24"/>
          <w:lang w:eastAsia="it-IT"/>
        </w:rPr>
      </w:pPr>
      <w:r w:rsidRPr="003D2D1D">
        <w:rPr>
          <w:rFonts w:ascii="Helvetica" w:eastAsia="Times New Roman" w:hAnsi="Helvetica" w:cs="Helvetica"/>
          <w:b/>
          <w:bCs/>
          <w:color w:val="4472C4" w:themeColor="accent1"/>
          <w:sz w:val="24"/>
          <w:szCs w:val="24"/>
          <w:lang w:eastAsia="it-IT"/>
        </w:rPr>
        <w:t>Linee Guida del PSC</w:t>
      </w:r>
    </w:p>
    <w:p w14:paraId="3F3C33C6" w14:textId="444FB2B6"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L</w:t>
      </w:r>
      <w:r w:rsidRPr="00844CFC">
        <w:rPr>
          <w:rFonts w:ascii="Helvetica" w:eastAsia="Times New Roman" w:hAnsi="Helvetica" w:cs="Helvetica"/>
          <w:color w:val="1C2024"/>
          <w:sz w:val="24"/>
          <w:szCs w:val="24"/>
          <w:lang w:eastAsia="it-IT"/>
        </w:rPr>
        <w:t>inee</w:t>
      </w:r>
      <w:r w:rsidRPr="00844CFC">
        <w:rPr>
          <w:rFonts w:ascii="Helvetica" w:eastAsia="Times New Roman" w:hAnsi="Helvetica" w:cs="Helvetica"/>
          <w:color w:val="1C2024"/>
          <w:sz w:val="24"/>
          <w:szCs w:val="24"/>
          <w:lang w:eastAsia="it-IT"/>
        </w:rPr>
        <w:t xml:space="preserve"> </w:t>
      </w:r>
      <w:r w:rsidRPr="00844CFC">
        <w:rPr>
          <w:rFonts w:ascii="Helvetica" w:eastAsia="Times New Roman" w:hAnsi="Helvetica" w:cs="Helvetica"/>
          <w:color w:val="1C2024"/>
          <w:sz w:val="24"/>
          <w:szCs w:val="24"/>
          <w:lang w:eastAsia="it-IT"/>
        </w:rPr>
        <w:t>guida Melicucco</w:t>
      </w:r>
    </w:p>
    <w:p w14:paraId="300EDB14" w14:textId="4021B0D4"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Pr>
          <w:rFonts w:ascii="Helvetica" w:eastAsia="Times New Roman" w:hAnsi="Helvetica" w:cs="Helvetica"/>
          <w:color w:val="1C2024"/>
          <w:sz w:val="24"/>
          <w:szCs w:val="24"/>
          <w:lang w:eastAsia="it-IT"/>
        </w:rPr>
        <w:t>Introduzione</w:t>
      </w:r>
    </w:p>
    <w:p w14:paraId="20F8733A" w14:textId="76AB29C0"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Visione Generale</w:t>
      </w:r>
    </w:p>
    <w:p w14:paraId="442B33E1" w14:textId="1F6DA303"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Strategie strutturali del Piano</w:t>
      </w:r>
    </w:p>
    <w:p w14:paraId="6560FAD8" w14:textId="4C137218"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Linee guida di assetto territoriale</w:t>
      </w:r>
    </w:p>
    <w:p w14:paraId="3F597297" w14:textId="210CF1EA"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Ambito Strategico 1 – Sviluppo socio-economico</w:t>
      </w:r>
    </w:p>
    <w:p w14:paraId="21981521" w14:textId="08A966C4"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Ambito Strategico 2 – Qualità ambientale</w:t>
      </w:r>
    </w:p>
    <w:p w14:paraId="44190998" w14:textId="65D82EFD"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Ambito Strategico 3 – Identità territoriale e qualità paesaggistica</w:t>
      </w:r>
    </w:p>
    <w:p w14:paraId="0050617D" w14:textId="6B01AC9B"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Ambito Strategico 4 – Qualità urbana</w:t>
      </w:r>
    </w:p>
    <w:p w14:paraId="45B07033" w14:textId="3A47A5BA"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Ambito Strategico 5 – Funzionalità del territorio</w:t>
      </w:r>
    </w:p>
    <w:p w14:paraId="3E84F435" w14:textId="69ADAE4E" w:rsid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Strategie operative</w:t>
      </w:r>
    </w:p>
    <w:p w14:paraId="3A2E01F6" w14:textId="1DA360A2" w:rsidR="00844CFC" w:rsidRPr="00844CFC" w:rsidRDefault="00844CFC" w:rsidP="00844CFC">
      <w:pPr>
        <w:pStyle w:val="Paragrafoelenco"/>
        <w:numPr>
          <w:ilvl w:val="0"/>
          <w:numId w:val="13"/>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Sintesi finale</w:t>
      </w:r>
    </w:p>
    <w:p w14:paraId="32161391" w14:textId="77777777" w:rsidR="007C3C4C" w:rsidRPr="007C3C4C" w:rsidRDefault="007C3C4C" w:rsidP="007C3C4C">
      <w:pPr>
        <w:shd w:val="clear" w:color="auto" w:fill="FFFFFF"/>
        <w:spacing w:after="0" w:line="240" w:lineRule="auto"/>
        <w:rPr>
          <w:rFonts w:ascii="Helvetica" w:eastAsia="Times New Roman" w:hAnsi="Helvetica" w:cs="Helvetica"/>
          <w:b/>
          <w:bCs/>
          <w:color w:val="1C2024"/>
          <w:sz w:val="25"/>
          <w:szCs w:val="25"/>
          <w:lang w:eastAsia="it-IT"/>
        </w:rPr>
      </w:pPr>
    </w:p>
    <w:p w14:paraId="710D2963" w14:textId="77777777" w:rsidR="00844CFC" w:rsidRPr="00844CFC" w:rsidRDefault="00844CFC" w:rsidP="00844CFC">
      <w:pPr>
        <w:shd w:val="clear" w:color="auto" w:fill="FFFFFF"/>
        <w:spacing w:after="0" w:line="240" w:lineRule="auto"/>
        <w:rPr>
          <w:rFonts w:ascii="Helvetica" w:eastAsia="Times New Roman" w:hAnsi="Helvetica" w:cs="Helvetica"/>
          <w:b/>
          <w:bCs/>
          <w:color w:val="1C2024"/>
          <w:sz w:val="24"/>
          <w:szCs w:val="24"/>
          <w:lang w:eastAsia="it-IT"/>
        </w:rPr>
      </w:pPr>
    </w:p>
    <w:p w14:paraId="284FA28E" w14:textId="25D0A657" w:rsidR="00BE21FC" w:rsidRPr="003D2D1D" w:rsidRDefault="00BE21FC" w:rsidP="00844CFC">
      <w:pPr>
        <w:shd w:val="clear" w:color="auto" w:fill="FFFFFF"/>
        <w:spacing w:after="0" w:line="240" w:lineRule="auto"/>
        <w:rPr>
          <w:rFonts w:ascii="Helvetica" w:eastAsia="Times New Roman" w:hAnsi="Helvetica" w:cs="Helvetica"/>
          <w:b/>
          <w:bCs/>
          <w:color w:val="4472C4" w:themeColor="accent1"/>
          <w:sz w:val="24"/>
          <w:szCs w:val="24"/>
          <w:lang w:eastAsia="it-IT"/>
        </w:rPr>
      </w:pPr>
      <w:hyperlink r:id="rId16" w:history="1">
        <w:r w:rsidR="00844CFC" w:rsidRPr="003D2D1D">
          <w:rPr>
            <w:rFonts w:ascii="Helvetica" w:eastAsia="Times New Roman" w:hAnsi="Helvetica" w:cs="Helvetica"/>
            <w:b/>
            <w:bCs/>
            <w:color w:val="4472C4" w:themeColor="accent1"/>
            <w:sz w:val="24"/>
            <w:szCs w:val="24"/>
            <w:lang w:eastAsia="it-IT"/>
          </w:rPr>
          <w:t>Fascicolo Della Partecipazione</w:t>
        </w:r>
      </w:hyperlink>
    </w:p>
    <w:p w14:paraId="14900F2C" w14:textId="22172B58" w:rsidR="00844CFC" w:rsidRDefault="00844CFC" w:rsidP="00844CFC">
      <w:pPr>
        <w:pStyle w:val="Paragrafoelenco"/>
        <w:numPr>
          <w:ilvl w:val="0"/>
          <w:numId w:val="14"/>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Bando interessi diffusi (</w:t>
      </w:r>
      <w:r w:rsidR="007300F4">
        <w:rPr>
          <w:rFonts w:ascii="Helvetica" w:eastAsia="Times New Roman" w:hAnsi="Helvetica" w:cs="Helvetica"/>
          <w:color w:val="1C2024"/>
          <w:sz w:val="24"/>
          <w:szCs w:val="24"/>
          <w:lang w:eastAsia="it-IT"/>
        </w:rPr>
        <w:t>bando int. diffusi</w:t>
      </w:r>
      <w:r w:rsidRPr="00844CFC">
        <w:rPr>
          <w:rFonts w:ascii="Helvetica" w:eastAsia="Times New Roman" w:hAnsi="Helvetica" w:cs="Helvetica"/>
          <w:color w:val="1C2024"/>
          <w:sz w:val="24"/>
          <w:szCs w:val="24"/>
          <w:lang w:eastAsia="it-IT"/>
        </w:rPr>
        <w:t>)</w:t>
      </w:r>
    </w:p>
    <w:p w14:paraId="1FEF7E5B" w14:textId="77777777" w:rsidR="007300F4" w:rsidRPr="00844CFC" w:rsidRDefault="007300F4" w:rsidP="007300F4">
      <w:pPr>
        <w:pStyle w:val="Paragrafoelenco"/>
        <w:numPr>
          <w:ilvl w:val="0"/>
          <w:numId w:val="14"/>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Bando interessi diffusi (locandina</w:t>
      </w:r>
      <w:r>
        <w:rPr>
          <w:rFonts w:ascii="Helvetica" w:eastAsia="Times New Roman" w:hAnsi="Helvetica" w:cs="Helvetica"/>
          <w:color w:val="1C2024"/>
          <w:sz w:val="24"/>
          <w:szCs w:val="24"/>
          <w:lang w:eastAsia="it-IT"/>
        </w:rPr>
        <w:t xml:space="preserve"> int. diffusi</w:t>
      </w:r>
      <w:r w:rsidRPr="00844CFC">
        <w:rPr>
          <w:rFonts w:ascii="Helvetica" w:eastAsia="Times New Roman" w:hAnsi="Helvetica" w:cs="Helvetica"/>
          <w:color w:val="1C2024"/>
          <w:sz w:val="24"/>
          <w:szCs w:val="24"/>
          <w:lang w:eastAsia="it-IT"/>
        </w:rPr>
        <w:t>)</w:t>
      </w:r>
    </w:p>
    <w:p w14:paraId="27B1A5EA" w14:textId="205E9BBE" w:rsidR="00844CFC" w:rsidRDefault="00844CFC" w:rsidP="00844CFC">
      <w:pPr>
        <w:pStyle w:val="Paragrafoelenco"/>
        <w:numPr>
          <w:ilvl w:val="0"/>
          <w:numId w:val="14"/>
        </w:numPr>
        <w:shd w:val="clear" w:color="auto" w:fill="FFFFFF"/>
        <w:spacing w:after="0" w:line="240" w:lineRule="auto"/>
        <w:rPr>
          <w:rFonts w:ascii="Helvetica" w:eastAsia="Times New Roman" w:hAnsi="Helvetica" w:cs="Helvetica"/>
          <w:color w:val="1C2024"/>
          <w:sz w:val="24"/>
          <w:szCs w:val="24"/>
          <w:lang w:eastAsia="it-IT"/>
        </w:rPr>
      </w:pPr>
      <w:r>
        <w:rPr>
          <w:rFonts w:ascii="Helvetica" w:eastAsia="Times New Roman" w:hAnsi="Helvetica" w:cs="Helvetica"/>
          <w:color w:val="1C2024"/>
          <w:sz w:val="24"/>
          <w:szCs w:val="24"/>
          <w:lang w:eastAsia="it-IT"/>
        </w:rPr>
        <w:t xml:space="preserve">Presentazione linee guida </w:t>
      </w:r>
      <w:r w:rsidRPr="00844CFC">
        <w:rPr>
          <w:rFonts w:ascii="Helvetica" w:eastAsia="Times New Roman" w:hAnsi="Helvetica" w:cs="Helvetica"/>
          <w:color w:val="1C2024"/>
          <w:sz w:val="24"/>
          <w:szCs w:val="24"/>
          <w:lang w:eastAsia="it-IT"/>
        </w:rPr>
        <w:t>(locandina</w:t>
      </w:r>
      <w:r>
        <w:rPr>
          <w:rFonts w:ascii="Helvetica" w:eastAsia="Times New Roman" w:hAnsi="Helvetica" w:cs="Helvetica"/>
          <w:color w:val="1C2024"/>
          <w:sz w:val="24"/>
          <w:szCs w:val="24"/>
          <w:lang w:eastAsia="it-IT"/>
        </w:rPr>
        <w:t xml:space="preserve"> Melicucco 12.06.2026</w:t>
      </w:r>
      <w:r w:rsidRPr="00844CFC">
        <w:rPr>
          <w:rFonts w:ascii="Helvetica" w:eastAsia="Times New Roman" w:hAnsi="Helvetica" w:cs="Helvetica"/>
          <w:color w:val="1C2024"/>
          <w:sz w:val="24"/>
          <w:szCs w:val="24"/>
          <w:lang w:eastAsia="it-IT"/>
        </w:rPr>
        <w:t>)</w:t>
      </w:r>
    </w:p>
    <w:p w14:paraId="56F55D67" w14:textId="23199017" w:rsidR="008A2E0F" w:rsidRPr="00844CFC" w:rsidRDefault="008A2E0F" w:rsidP="00844CFC">
      <w:pPr>
        <w:pStyle w:val="Paragrafoelenco"/>
        <w:numPr>
          <w:ilvl w:val="0"/>
          <w:numId w:val="14"/>
        </w:numPr>
        <w:shd w:val="clear" w:color="auto" w:fill="FFFFFF"/>
        <w:spacing w:after="0" w:line="240" w:lineRule="auto"/>
        <w:rPr>
          <w:rFonts w:ascii="Helvetica" w:eastAsia="Times New Roman" w:hAnsi="Helvetica" w:cs="Helvetica"/>
          <w:color w:val="1C2024"/>
          <w:sz w:val="24"/>
          <w:szCs w:val="24"/>
          <w:lang w:eastAsia="it-IT"/>
        </w:rPr>
      </w:pPr>
      <w:r>
        <w:rPr>
          <w:rFonts w:ascii="Helvetica" w:eastAsia="Times New Roman" w:hAnsi="Helvetica" w:cs="Helvetica"/>
          <w:color w:val="1C2024"/>
          <w:sz w:val="24"/>
          <w:szCs w:val="24"/>
          <w:lang w:eastAsia="it-IT"/>
        </w:rPr>
        <w:t>Articolo Gazzetta</w:t>
      </w:r>
    </w:p>
    <w:p w14:paraId="6CFEC7FB" w14:textId="77777777" w:rsidR="003D2D1D" w:rsidRPr="003D2D1D" w:rsidRDefault="003D2D1D" w:rsidP="003D2D1D">
      <w:pPr>
        <w:shd w:val="clear" w:color="auto" w:fill="FFFFFF"/>
        <w:spacing w:after="0" w:line="240" w:lineRule="auto"/>
        <w:rPr>
          <w:rFonts w:ascii="Helvetica" w:eastAsia="Times New Roman" w:hAnsi="Helvetica" w:cs="Helvetica"/>
          <w:b/>
          <w:bCs/>
          <w:color w:val="4472C4" w:themeColor="accent1"/>
          <w:sz w:val="24"/>
          <w:szCs w:val="24"/>
          <w:lang w:eastAsia="it-IT"/>
        </w:rPr>
      </w:pPr>
      <w:r w:rsidRPr="003D2D1D">
        <w:rPr>
          <w:rFonts w:ascii="Helvetica" w:eastAsia="Times New Roman" w:hAnsi="Helvetica" w:cs="Helvetica"/>
          <w:b/>
          <w:bCs/>
          <w:color w:val="4472C4" w:themeColor="accent1"/>
          <w:sz w:val="24"/>
          <w:szCs w:val="24"/>
          <w:lang w:eastAsia="it-IT"/>
        </w:rPr>
        <w:t>Documento Preliminare</w:t>
      </w:r>
    </w:p>
    <w:p w14:paraId="054AE70B" w14:textId="77777777" w:rsidR="003D2D1D" w:rsidRPr="00844CFC" w:rsidRDefault="003D2D1D" w:rsidP="003D2D1D">
      <w:pPr>
        <w:pStyle w:val="Paragrafoelenco"/>
        <w:numPr>
          <w:ilvl w:val="0"/>
          <w:numId w:val="14"/>
        </w:numPr>
        <w:shd w:val="clear" w:color="auto" w:fill="FFFFFF"/>
        <w:spacing w:after="0" w:line="240" w:lineRule="auto"/>
        <w:rPr>
          <w:rFonts w:ascii="Helvetica" w:eastAsia="Times New Roman" w:hAnsi="Helvetica" w:cs="Helvetica"/>
          <w:color w:val="1C2024"/>
          <w:sz w:val="24"/>
          <w:szCs w:val="24"/>
          <w:lang w:eastAsia="it-IT"/>
        </w:rPr>
      </w:pPr>
      <w:r w:rsidRPr="00844CFC">
        <w:rPr>
          <w:rFonts w:ascii="Helvetica" w:eastAsia="Times New Roman" w:hAnsi="Helvetica" w:cs="Helvetica"/>
          <w:color w:val="1C2024"/>
          <w:sz w:val="24"/>
          <w:szCs w:val="24"/>
          <w:lang w:eastAsia="it-IT"/>
        </w:rPr>
        <w:t>In progress</w:t>
      </w:r>
    </w:p>
    <w:p w14:paraId="5E83EC02" w14:textId="77777777" w:rsidR="00844CFC" w:rsidRPr="00844CFC" w:rsidRDefault="00844CFC" w:rsidP="00844CFC">
      <w:pPr>
        <w:shd w:val="clear" w:color="auto" w:fill="FFFFFF"/>
        <w:spacing w:after="0" w:line="240" w:lineRule="auto"/>
        <w:rPr>
          <w:rFonts w:ascii="Helvetica" w:eastAsia="Times New Roman" w:hAnsi="Helvetica" w:cs="Helvetica"/>
          <w:b/>
          <w:bCs/>
          <w:color w:val="1C2024"/>
          <w:sz w:val="24"/>
          <w:szCs w:val="24"/>
          <w:lang w:eastAsia="it-IT"/>
        </w:rPr>
      </w:pPr>
    </w:p>
    <w:p w14:paraId="3D85D710" w14:textId="77777777" w:rsidR="00BE21FC" w:rsidRDefault="00BE21FC" w:rsidP="00844CFC">
      <w:pPr>
        <w:shd w:val="clear" w:color="auto" w:fill="FFFFFF"/>
        <w:spacing w:after="0" w:line="240" w:lineRule="auto"/>
        <w:rPr>
          <w:rFonts w:ascii="Helvetica" w:eastAsia="Times New Roman" w:hAnsi="Helvetica" w:cs="Helvetica"/>
          <w:b/>
          <w:bCs/>
          <w:color w:val="4472C4" w:themeColor="accent1"/>
          <w:sz w:val="24"/>
          <w:szCs w:val="24"/>
          <w:lang w:eastAsia="it-IT"/>
        </w:rPr>
      </w:pPr>
      <w:r w:rsidRPr="003D2D1D">
        <w:rPr>
          <w:rFonts w:ascii="Helvetica" w:eastAsia="Times New Roman" w:hAnsi="Helvetica" w:cs="Helvetica"/>
          <w:b/>
          <w:bCs/>
          <w:color w:val="4472C4" w:themeColor="accent1"/>
          <w:sz w:val="24"/>
          <w:szCs w:val="24"/>
          <w:lang w:eastAsia="it-IT"/>
        </w:rPr>
        <w:t>Conferenza di Pianificazione</w:t>
      </w:r>
    </w:p>
    <w:p w14:paraId="00C67FFF" w14:textId="77777777" w:rsidR="003D2D1D" w:rsidRPr="003D2D1D" w:rsidRDefault="003D2D1D" w:rsidP="003D2D1D">
      <w:pPr>
        <w:shd w:val="clear" w:color="auto" w:fill="FFFFFF"/>
        <w:spacing w:after="0" w:line="240" w:lineRule="auto"/>
        <w:rPr>
          <w:rFonts w:ascii="Helvetica" w:eastAsia="Times New Roman" w:hAnsi="Helvetica" w:cs="Helvetica"/>
          <w:b/>
          <w:bCs/>
          <w:color w:val="4472C4" w:themeColor="accent1"/>
          <w:sz w:val="24"/>
          <w:szCs w:val="24"/>
          <w:lang w:eastAsia="it-IT"/>
        </w:rPr>
      </w:pPr>
      <w:r w:rsidRPr="003D2D1D">
        <w:rPr>
          <w:rFonts w:ascii="Helvetica" w:eastAsia="Times New Roman" w:hAnsi="Helvetica" w:cs="Helvetica"/>
          <w:b/>
          <w:bCs/>
          <w:color w:val="4472C4" w:themeColor="accent1"/>
          <w:sz w:val="24"/>
          <w:szCs w:val="24"/>
          <w:lang w:eastAsia="it-IT"/>
        </w:rPr>
        <w:t>Documento Definitivo</w:t>
      </w:r>
    </w:p>
    <w:p w14:paraId="5A290744" w14:textId="77777777" w:rsidR="003D2D1D" w:rsidRPr="003D2D1D" w:rsidRDefault="003D2D1D" w:rsidP="003D2D1D">
      <w:pPr>
        <w:shd w:val="clear" w:color="auto" w:fill="FFFFFF"/>
        <w:spacing w:after="0" w:line="240" w:lineRule="auto"/>
        <w:rPr>
          <w:rFonts w:ascii="Helvetica" w:eastAsia="Times New Roman" w:hAnsi="Helvetica" w:cs="Helvetica"/>
          <w:b/>
          <w:bCs/>
          <w:color w:val="4472C4" w:themeColor="accent1"/>
          <w:sz w:val="24"/>
          <w:szCs w:val="24"/>
          <w:lang w:eastAsia="it-IT"/>
        </w:rPr>
      </w:pPr>
      <w:hyperlink r:id="rId17" w:history="1">
        <w:r w:rsidRPr="003D2D1D">
          <w:rPr>
            <w:rFonts w:ascii="Helvetica" w:eastAsia="Times New Roman" w:hAnsi="Helvetica" w:cs="Helvetica"/>
            <w:b/>
            <w:bCs/>
            <w:color w:val="4472C4" w:themeColor="accent1"/>
            <w:sz w:val="24"/>
            <w:szCs w:val="24"/>
            <w:lang w:eastAsia="it-IT"/>
          </w:rPr>
          <w:t>Approvazione definitiva</w:t>
        </w:r>
      </w:hyperlink>
    </w:p>
    <w:p w14:paraId="7308AD4B" w14:textId="77777777" w:rsidR="003D2D1D" w:rsidRPr="003D2D1D" w:rsidRDefault="003D2D1D" w:rsidP="003D2D1D">
      <w:pPr>
        <w:shd w:val="clear" w:color="auto" w:fill="FFFFFF"/>
        <w:spacing w:after="0" w:line="240" w:lineRule="auto"/>
        <w:rPr>
          <w:rFonts w:ascii="Helvetica" w:eastAsia="Times New Roman" w:hAnsi="Helvetica" w:cs="Helvetica"/>
          <w:b/>
          <w:bCs/>
          <w:color w:val="4472C4" w:themeColor="accent1"/>
          <w:sz w:val="24"/>
          <w:szCs w:val="24"/>
          <w:lang w:eastAsia="it-IT"/>
        </w:rPr>
      </w:pPr>
      <w:hyperlink r:id="rId18" w:history="1">
        <w:r w:rsidRPr="003D2D1D">
          <w:rPr>
            <w:rFonts w:ascii="Helvetica" w:eastAsia="Times New Roman" w:hAnsi="Helvetica" w:cs="Helvetica"/>
            <w:b/>
            <w:bCs/>
            <w:color w:val="4472C4" w:themeColor="accent1"/>
            <w:sz w:val="24"/>
            <w:szCs w:val="24"/>
            <w:lang w:eastAsia="it-IT"/>
          </w:rPr>
          <w:t>Adozione</w:t>
        </w:r>
      </w:hyperlink>
    </w:p>
    <w:p w14:paraId="56978190" w14:textId="77777777" w:rsidR="003D2D1D" w:rsidRPr="003D2D1D" w:rsidRDefault="003D2D1D" w:rsidP="003D2D1D">
      <w:pPr>
        <w:shd w:val="clear" w:color="auto" w:fill="FFFFFF"/>
        <w:spacing w:after="0" w:line="240" w:lineRule="auto"/>
        <w:rPr>
          <w:rFonts w:ascii="Helvetica" w:eastAsia="Times New Roman" w:hAnsi="Helvetica" w:cs="Helvetica"/>
          <w:b/>
          <w:bCs/>
          <w:color w:val="4472C4" w:themeColor="accent1"/>
          <w:sz w:val="24"/>
          <w:szCs w:val="24"/>
          <w:lang w:eastAsia="it-IT"/>
        </w:rPr>
      </w:pPr>
      <w:hyperlink r:id="rId19" w:history="1">
        <w:r w:rsidRPr="003D2D1D">
          <w:rPr>
            <w:rFonts w:ascii="Helvetica" w:eastAsia="Times New Roman" w:hAnsi="Helvetica" w:cs="Helvetica"/>
            <w:b/>
            <w:bCs/>
            <w:color w:val="4472C4" w:themeColor="accent1"/>
            <w:sz w:val="24"/>
            <w:szCs w:val="24"/>
            <w:lang w:eastAsia="it-IT"/>
          </w:rPr>
          <w:t>Documenti</w:t>
        </w:r>
      </w:hyperlink>
      <w:r w:rsidRPr="003D2D1D">
        <w:rPr>
          <w:rFonts w:ascii="Helvetica" w:eastAsia="Times New Roman" w:hAnsi="Helvetica" w:cs="Helvetica"/>
          <w:b/>
          <w:bCs/>
          <w:color w:val="4472C4" w:themeColor="accent1"/>
          <w:sz w:val="24"/>
          <w:szCs w:val="24"/>
          <w:lang w:eastAsia="it-IT"/>
        </w:rPr>
        <w:t xml:space="preserve"> </w:t>
      </w:r>
    </w:p>
    <w:p w14:paraId="444486C1" w14:textId="77777777" w:rsidR="00BE21FC" w:rsidRDefault="00BE21FC"/>
    <w:sectPr w:rsidR="00BE21FC" w:rsidSect="003D2D1D">
      <w:pgSz w:w="11906" w:h="16838"/>
      <w:pgMar w:top="1135"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FDE"/>
    <w:multiLevelType w:val="multilevel"/>
    <w:tmpl w:val="8398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8736A"/>
    <w:multiLevelType w:val="multilevel"/>
    <w:tmpl w:val="056C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D5332"/>
    <w:multiLevelType w:val="multilevel"/>
    <w:tmpl w:val="EF86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D7542"/>
    <w:multiLevelType w:val="hybridMultilevel"/>
    <w:tmpl w:val="6E60D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2958D0"/>
    <w:multiLevelType w:val="multilevel"/>
    <w:tmpl w:val="CD16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B5EEB"/>
    <w:multiLevelType w:val="multilevel"/>
    <w:tmpl w:val="4C4A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706A1"/>
    <w:multiLevelType w:val="multilevel"/>
    <w:tmpl w:val="EF2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DE4BA3"/>
    <w:multiLevelType w:val="hybridMultilevel"/>
    <w:tmpl w:val="1DE89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4F77A02"/>
    <w:multiLevelType w:val="multilevel"/>
    <w:tmpl w:val="D2C8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B2561"/>
    <w:multiLevelType w:val="multilevel"/>
    <w:tmpl w:val="6202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0660C"/>
    <w:multiLevelType w:val="multilevel"/>
    <w:tmpl w:val="717C0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41AA4"/>
    <w:multiLevelType w:val="multilevel"/>
    <w:tmpl w:val="8E4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77137"/>
    <w:multiLevelType w:val="multilevel"/>
    <w:tmpl w:val="5C32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883562"/>
    <w:multiLevelType w:val="multilevel"/>
    <w:tmpl w:val="621E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136292">
    <w:abstractNumId w:val="1"/>
  </w:num>
  <w:num w:numId="2" w16cid:durableId="1357468380">
    <w:abstractNumId w:val="2"/>
  </w:num>
  <w:num w:numId="3" w16cid:durableId="1994987005">
    <w:abstractNumId w:val="8"/>
  </w:num>
  <w:num w:numId="4" w16cid:durableId="1194270294">
    <w:abstractNumId w:val="6"/>
  </w:num>
  <w:num w:numId="5" w16cid:durableId="10491607">
    <w:abstractNumId w:val="10"/>
  </w:num>
  <w:num w:numId="6" w16cid:durableId="726222066">
    <w:abstractNumId w:val="12"/>
  </w:num>
  <w:num w:numId="7" w16cid:durableId="1245407940">
    <w:abstractNumId w:val="13"/>
  </w:num>
  <w:num w:numId="8" w16cid:durableId="1049569532">
    <w:abstractNumId w:val="11"/>
  </w:num>
  <w:num w:numId="9" w16cid:durableId="62141881">
    <w:abstractNumId w:val="9"/>
  </w:num>
  <w:num w:numId="10" w16cid:durableId="1991204152">
    <w:abstractNumId w:val="4"/>
  </w:num>
  <w:num w:numId="11" w16cid:durableId="827673570">
    <w:abstractNumId w:val="0"/>
  </w:num>
  <w:num w:numId="12" w16cid:durableId="1148979844">
    <w:abstractNumId w:val="5"/>
  </w:num>
  <w:num w:numId="13" w16cid:durableId="1882671452">
    <w:abstractNumId w:val="3"/>
  </w:num>
  <w:num w:numId="14" w16cid:durableId="57410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FC"/>
    <w:rsid w:val="00097F3B"/>
    <w:rsid w:val="000E587A"/>
    <w:rsid w:val="001F76D1"/>
    <w:rsid w:val="002C5224"/>
    <w:rsid w:val="002F095B"/>
    <w:rsid w:val="003D2D1D"/>
    <w:rsid w:val="0045391E"/>
    <w:rsid w:val="005F26A4"/>
    <w:rsid w:val="00611BB3"/>
    <w:rsid w:val="006237C2"/>
    <w:rsid w:val="007300F4"/>
    <w:rsid w:val="00771FF9"/>
    <w:rsid w:val="007C3C4C"/>
    <w:rsid w:val="00844CFC"/>
    <w:rsid w:val="008A2E0F"/>
    <w:rsid w:val="008C579D"/>
    <w:rsid w:val="008C5E51"/>
    <w:rsid w:val="00AA07AD"/>
    <w:rsid w:val="00BE21FC"/>
    <w:rsid w:val="00E27539"/>
    <w:rsid w:val="00F842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7057"/>
  <w15:chartTrackingRefBased/>
  <w15:docId w15:val="{915651CC-BB17-4254-8541-73FB85D1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2D1D"/>
  </w:style>
  <w:style w:type="paragraph" w:styleId="Titolo1">
    <w:name w:val="heading 1"/>
    <w:basedOn w:val="Normale"/>
    <w:next w:val="Normale"/>
    <w:link w:val="Titolo1Carattere"/>
    <w:uiPriority w:val="9"/>
    <w:qFormat/>
    <w:rsid w:val="00AA07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BE21FC"/>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AA07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E21FC"/>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BE21F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ayt-misspell-word">
    <w:name w:val="scayt-misspell-word"/>
    <w:basedOn w:val="Carpredefinitoparagrafo"/>
    <w:rsid w:val="00BE21FC"/>
  </w:style>
  <w:style w:type="character" w:styleId="Enfasigrassetto">
    <w:name w:val="Strong"/>
    <w:basedOn w:val="Carpredefinitoparagrafo"/>
    <w:uiPriority w:val="22"/>
    <w:qFormat/>
    <w:rsid w:val="00BE21FC"/>
    <w:rPr>
      <w:b/>
      <w:bCs/>
    </w:rPr>
  </w:style>
  <w:style w:type="character" w:styleId="Enfasicorsivo">
    <w:name w:val="Emphasis"/>
    <w:basedOn w:val="Carpredefinitoparagrafo"/>
    <w:uiPriority w:val="20"/>
    <w:qFormat/>
    <w:rsid w:val="00BE21FC"/>
    <w:rPr>
      <w:i/>
      <w:iCs/>
    </w:rPr>
  </w:style>
  <w:style w:type="paragraph" w:styleId="IndirizzoHTML">
    <w:name w:val="HTML Address"/>
    <w:basedOn w:val="Normale"/>
    <w:link w:val="IndirizzoHTMLCarattere"/>
    <w:uiPriority w:val="99"/>
    <w:semiHidden/>
    <w:unhideWhenUsed/>
    <w:rsid w:val="00BE21FC"/>
    <w:pPr>
      <w:spacing w:after="0" w:line="240" w:lineRule="auto"/>
    </w:pPr>
    <w:rPr>
      <w:rFonts w:ascii="Times New Roman" w:eastAsia="Times New Roman" w:hAnsi="Times New Roman" w:cs="Times New Roman"/>
      <w:i/>
      <w:iCs/>
      <w:sz w:val="24"/>
      <w:szCs w:val="24"/>
      <w:lang w:eastAsia="it-IT"/>
    </w:rPr>
  </w:style>
  <w:style w:type="character" w:customStyle="1" w:styleId="IndirizzoHTMLCarattere">
    <w:name w:val="Indirizzo HTML Carattere"/>
    <w:basedOn w:val="Carpredefinitoparagrafo"/>
    <w:link w:val="IndirizzoHTML"/>
    <w:uiPriority w:val="99"/>
    <w:semiHidden/>
    <w:rsid w:val="00BE21FC"/>
    <w:rPr>
      <w:rFonts w:ascii="Times New Roman" w:eastAsia="Times New Roman" w:hAnsi="Times New Roman" w:cs="Times New Roman"/>
      <w:i/>
      <w:iCs/>
      <w:sz w:val="24"/>
      <w:szCs w:val="24"/>
      <w:lang w:eastAsia="it-IT"/>
    </w:rPr>
  </w:style>
  <w:style w:type="paragraph" w:styleId="Paragrafoelenco">
    <w:name w:val="List Paragraph"/>
    <w:basedOn w:val="Normale"/>
    <w:uiPriority w:val="34"/>
    <w:qFormat/>
    <w:rsid w:val="00BE21FC"/>
    <w:pPr>
      <w:ind w:left="720"/>
      <w:contextualSpacing/>
    </w:pPr>
  </w:style>
  <w:style w:type="character" w:styleId="Collegamentoipertestuale">
    <w:name w:val="Hyperlink"/>
    <w:basedOn w:val="Carpredefinitoparagrafo"/>
    <w:uiPriority w:val="99"/>
    <w:semiHidden/>
    <w:unhideWhenUsed/>
    <w:rsid w:val="00BE21FC"/>
    <w:rPr>
      <w:color w:val="0000FF"/>
      <w:u w:val="single"/>
    </w:rPr>
  </w:style>
  <w:style w:type="character" w:customStyle="1" w:styleId="dynatree-node">
    <w:name w:val="dynatree-node"/>
    <w:basedOn w:val="Carpredefinitoparagrafo"/>
    <w:rsid w:val="00BE21FC"/>
  </w:style>
  <w:style w:type="paragraph" w:customStyle="1" w:styleId="dynatree-lastsib">
    <w:name w:val="dynatree-lastsib"/>
    <w:basedOn w:val="Normale"/>
    <w:rsid w:val="00BE21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itolo">
    <w:name w:val="Title"/>
    <w:basedOn w:val="Normale"/>
    <w:link w:val="TitoloCarattere"/>
    <w:uiPriority w:val="1"/>
    <w:qFormat/>
    <w:rsid w:val="00097F3B"/>
    <w:pPr>
      <w:widowControl w:val="0"/>
      <w:autoSpaceDE w:val="0"/>
      <w:autoSpaceDN w:val="0"/>
      <w:spacing w:before="61" w:after="0" w:line="240" w:lineRule="auto"/>
      <w:ind w:left="1012" w:right="557"/>
      <w:jc w:val="center"/>
    </w:pPr>
    <w:rPr>
      <w:rFonts w:ascii="Times New Roman" w:eastAsia="Times New Roman" w:hAnsi="Times New Roman" w:cs="Times New Roman"/>
      <w:sz w:val="56"/>
      <w:szCs w:val="56"/>
      <w:lang w:val="en-US"/>
    </w:rPr>
  </w:style>
  <w:style w:type="character" w:customStyle="1" w:styleId="TitoloCarattere">
    <w:name w:val="Titolo Carattere"/>
    <w:basedOn w:val="Carpredefinitoparagrafo"/>
    <w:link w:val="Titolo"/>
    <w:uiPriority w:val="1"/>
    <w:rsid w:val="00097F3B"/>
    <w:rPr>
      <w:rFonts w:ascii="Times New Roman" w:eastAsia="Times New Roman" w:hAnsi="Times New Roman" w:cs="Times New Roman"/>
      <w:sz w:val="56"/>
      <w:szCs w:val="56"/>
      <w:lang w:val="en-US"/>
    </w:rPr>
  </w:style>
  <w:style w:type="table" w:styleId="Grigliatabella">
    <w:name w:val="Table Grid"/>
    <w:basedOn w:val="Tabellanormale"/>
    <w:uiPriority w:val="39"/>
    <w:rsid w:val="0009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AA07A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A07A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8621">
      <w:bodyDiv w:val="1"/>
      <w:marLeft w:val="0"/>
      <w:marRight w:val="0"/>
      <w:marTop w:val="0"/>
      <w:marBottom w:val="0"/>
      <w:divBdr>
        <w:top w:val="none" w:sz="0" w:space="0" w:color="auto"/>
        <w:left w:val="none" w:sz="0" w:space="0" w:color="auto"/>
        <w:bottom w:val="none" w:sz="0" w:space="0" w:color="auto"/>
        <w:right w:val="none" w:sz="0" w:space="0" w:color="auto"/>
      </w:divBdr>
    </w:div>
    <w:div w:id="952370965">
      <w:bodyDiv w:val="1"/>
      <w:marLeft w:val="0"/>
      <w:marRight w:val="0"/>
      <w:marTop w:val="0"/>
      <w:marBottom w:val="0"/>
      <w:divBdr>
        <w:top w:val="none" w:sz="0" w:space="0" w:color="auto"/>
        <w:left w:val="none" w:sz="0" w:space="0" w:color="auto"/>
        <w:bottom w:val="none" w:sz="0" w:space="0" w:color="auto"/>
        <w:right w:val="none" w:sz="0" w:space="0" w:color="auto"/>
      </w:divBdr>
      <w:divsChild>
        <w:div w:id="1760829487">
          <w:marLeft w:val="0"/>
          <w:marRight w:val="0"/>
          <w:marTop w:val="0"/>
          <w:marBottom w:val="0"/>
          <w:divBdr>
            <w:top w:val="none" w:sz="0" w:space="0" w:color="auto"/>
            <w:left w:val="none" w:sz="0" w:space="0" w:color="auto"/>
            <w:bottom w:val="none" w:sz="0" w:space="0" w:color="auto"/>
            <w:right w:val="none" w:sz="0" w:space="0" w:color="auto"/>
          </w:divBdr>
          <w:divsChild>
            <w:div w:id="7219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7315">
      <w:bodyDiv w:val="1"/>
      <w:marLeft w:val="0"/>
      <w:marRight w:val="0"/>
      <w:marTop w:val="0"/>
      <w:marBottom w:val="0"/>
      <w:divBdr>
        <w:top w:val="none" w:sz="0" w:space="0" w:color="auto"/>
        <w:left w:val="none" w:sz="0" w:space="0" w:color="auto"/>
        <w:bottom w:val="none" w:sz="0" w:space="0" w:color="auto"/>
        <w:right w:val="none" w:sz="0" w:space="0" w:color="auto"/>
      </w:divBdr>
    </w:div>
    <w:div w:id="1786920241">
      <w:bodyDiv w:val="1"/>
      <w:marLeft w:val="0"/>
      <w:marRight w:val="0"/>
      <w:marTop w:val="0"/>
      <w:marBottom w:val="0"/>
      <w:divBdr>
        <w:top w:val="none" w:sz="0" w:space="0" w:color="auto"/>
        <w:left w:val="none" w:sz="0" w:space="0" w:color="auto"/>
        <w:bottom w:val="none" w:sz="0" w:space="0" w:color="auto"/>
        <w:right w:val="none" w:sz="0" w:space="0" w:color="auto"/>
      </w:divBdr>
      <w:divsChild>
        <w:div w:id="1512331149">
          <w:marLeft w:val="0"/>
          <w:marRight w:val="0"/>
          <w:marTop w:val="0"/>
          <w:marBottom w:val="0"/>
          <w:divBdr>
            <w:top w:val="none" w:sz="0" w:space="0" w:color="auto"/>
            <w:left w:val="none" w:sz="0" w:space="0" w:color="auto"/>
            <w:bottom w:val="none" w:sz="0" w:space="0" w:color="auto"/>
            <w:right w:val="none" w:sz="0" w:space="0" w:color="auto"/>
          </w:divBdr>
          <w:divsChild>
            <w:div w:id="3996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1963">
      <w:bodyDiv w:val="1"/>
      <w:marLeft w:val="0"/>
      <w:marRight w:val="0"/>
      <w:marTop w:val="0"/>
      <w:marBottom w:val="0"/>
      <w:divBdr>
        <w:top w:val="none" w:sz="0" w:space="0" w:color="auto"/>
        <w:left w:val="none" w:sz="0" w:space="0" w:color="auto"/>
        <w:bottom w:val="none" w:sz="0" w:space="0" w:color="auto"/>
        <w:right w:val="none" w:sz="0" w:space="0" w:color="auto"/>
      </w:divBdr>
      <w:divsChild>
        <w:div w:id="1188257665">
          <w:marLeft w:val="0"/>
          <w:marRight w:val="0"/>
          <w:marTop w:val="0"/>
          <w:marBottom w:val="0"/>
          <w:divBdr>
            <w:top w:val="none" w:sz="0" w:space="0" w:color="auto"/>
            <w:left w:val="none" w:sz="0" w:space="0" w:color="auto"/>
            <w:bottom w:val="none" w:sz="0" w:space="0" w:color="auto"/>
            <w:right w:val="none" w:sz="0" w:space="0" w:color="auto"/>
          </w:divBdr>
          <w:divsChild>
            <w:div w:id="182958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8187">
      <w:bodyDiv w:val="1"/>
      <w:marLeft w:val="0"/>
      <w:marRight w:val="0"/>
      <w:marTop w:val="0"/>
      <w:marBottom w:val="0"/>
      <w:divBdr>
        <w:top w:val="none" w:sz="0" w:space="0" w:color="auto"/>
        <w:left w:val="none" w:sz="0" w:space="0" w:color="auto"/>
        <w:bottom w:val="none" w:sz="0" w:space="0" w:color="auto"/>
        <w:right w:val="none" w:sz="0" w:space="0" w:color="auto"/>
      </w:divBdr>
      <w:divsChild>
        <w:div w:id="743259689">
          <w:marLeft w:val="0"/>
          <w:marRight w:val="0"/>
          <w:marTop w:val="0"/>
          <w:marBottom w:val="0"/>
          <w:divBdr>
            <w:top w:val="none" w:sz="0" w:space="0" w:color="auto"/>
            <w:left w:val="none" w:sz="0" w:space="0" w:color="auto"/>
            <w:bottom w:val="none" w:sz="0" w:space="0" w:color="auto"/>
            <w:right w:val="none" w:sz="0" w:space="0" w:color="auto"/>
          </w:divBdr>
          <w:divsChild>
            <w:div w:id="949894209">
              <w:marLeft w:val="0"/>
              <w:marRight w:val="0"/>
              <w:marTop w:val="100"/>
              <w:marBottom w:val="240"/>
              <w:divBdr>
                <w:top w:val="none" w:sz="0" w:space="0" w:color="auto"/>
                <w:left w:val="none" w:sz="0" w:space="0" w:color="auto"/>
                <w:bottom w:val="none" w:sz="0" w:space="0" w:color="auto"/>
                <w:right w:val="none" w:sz="0" w:space="0" w:color="auto"/>
              </w:divBdr>
              <w:divsChild>
                <w:div w:id="1872113649">
                  <w:marLeft w:val="0"/>
                  <w:marRight w:val="0"/>
                  <w:marTop w:val="0"/>
                  <w:marBottom w:val="0"/>
                  <w:divBdr>
                    <w:top w:val="none" w:sz="0" w:space="0" w:color="auto"/>
                    <w:left w:val="none" w:sz="0" w:space="0" w:color="auto"/>
                    <w:bottom w:val="none" w:sz="0" w:space="0" w:color="auto"/>
                    <w:right w:val="none" w:sz="0" w:space="0" w:color="auto"/>
                  </w:divBdr>
                  <w:divsChild>
                    <w:div w:id="1848136385">
                      <w:marLeft w:val="0"/>
                      <w:marRight w:val="0"/>
                      <w:marTop w:val="0"/>
                      <w:marBottom w:val="0"/>
                      <w:divBdr>
                        <w:top w:val="none" w:sz="0" w:space="0" w:color="auto"/>
                        <w:left w:val="none" w:sz="0" w:space="0" w:color="auto"/>
                        <w:bottom w:val="none" w:sz="0" w:space="0" w:color="auto"/>
                        <w:right w:val="none" w:sz="0" w:space="0" w:color="auto"/>
                      </w:divBdr>
                      <w:divsChild>
                        <w:div w:id="141696125">
                          <w:marLeft w:val="0"/>
                          <w:marRight w:val="0"/>
                          <w:marTop w:val="0"/>
                          <w:marBottom w:val="0"/>
                          <w:divBdr>
                            <w:top w:val="none" w:sz="0" w:space="0" w:color="auto"/>
                            <w:left w:val="none" w:sz="0" w:space="0" w:color="auto"/>
                            <w:bottom w:val="none" w:sz="0" w:space="0" w:color="auto"/>
                            <w:right w:val="none" w:sz="0" w:space="0" w:color="auto"/>
                          </w:divBdr>
                          <w:divsChild>
                            <w:div w:id="16205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287">
                      <w:marLeft w:val="0"/>
                      <w:marRight w:val="0"/>
                      <w:marTop w:val="0"/>
                      <w:marBottom w:val="75"/>
                      <w:divBdr>
                        <w:top w:val="none" w:sz="0" w:space="0" w:color="auto"/>
                        <w:left w:val="none" w:sz="0" w:space="0" w:color="auto"/>
                        <w:bottom w:val="none" w:sz="0" w:space="0" w:color="auto"/>
                        <w:right w:val="none" w:sz="0" w:space="0" w:color="auto"/>
                      </w:divBdr>
                      <w:divsChild>
                        <w:div w:id="1066562276">
                          <w:marLeft w:val="0"/>
                          <w:marRight w:val="0"/>
                          <w:marTop w:val="0"/>
                          <w:marBottom w:val="0"/>
                          <w:divBdr>
                            <w:top w:val="none" w:sz="0" w:space="0" w:color="auto"/>
                            <w:left w:val="none" w:sz="0" w:space="0" w:color="auto"/>
                            <w:bottom w:val="none" w:sz="0" w:space="0" w:color="auto"/>
                            <w:right w:val="none" w:sz="0" w:space="0" w:color="auto"/>
                          </w:divBdr>
                          <w:divsChild>
                            <w:div w:id="1322660565">
                              <w:marLeft w:val="0"/>
                              <w:marRight w:val="0"/>
                              <w:marTop w:val="0"/>
                              <w:marBottom w:val="0"/>
                              <w:divBdr>
                                <w:top w:val="none" w:sz="0" w:space="0" w:color="auto"/>
                                <w:left w:val="none" w:sz="0" w:space="0" w:color="auto"/>
                                <w:bottom w:val="none" w:sz="0" w:space="0" w:color="auto"/>
                                <w:right w:val="none" w:sz="0" w:space="0" w:color="auto"/>
                              </w:divBdr>
                            </w:div>
                          </w:divsChild>
                        </w:div>
                        <w:div w:id="11157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48911">
          <w:marLeft w:val="0"/>
          <w:marRight w:val="0"/>
          <w:marTop w:val="0"/>
          <w:marBottom w:val="0"/>
          <w:divBdr>
            <w:top w:val="none" w:sz="0" w:space="0" w:color="auto"/>
            <w:left w:val="none" w:sz="0" w:space="0" w:color="auto"/>
            <w:bottom w:val="none" w:sz="0" w:space="0" w:color="auto"/>
            <w:right w:val="none" w:sz="0" w:space="0" w:color="auto"/>
          </w:divBdr>
          <w:divsChild>
            <w:div w:id="1198816695">
              <w:marLeft w:val="0"/>
              <w:marRight w:val="0"/>
              <w:marTop w:val="100"/>
              <w:marBottom w:val="100"/>
              <w:divBdr>
                <w:top w:val="none" w:sz="0" w:space="0" w:color="auto"/>
                <w:left w:val="none" w:sz="0" w:space="0" w:color="auto"/>
                <w:bottom w:val="none" w:sz="0" w:space="0" w:color="auto"/>
                <w:right w:val="none" w:sz="0" w:space="0" w:color="auto"/>
              </w:divBdr>
              <w:divsChild>
                <w:div w:id="132219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polistena.rc.it/polistena/zf/index.php/servizi-aggiuntivi/index/index/idtesto/24" TargetMode="External"/><Relationship Id="rId13" Type="http://schemas.openxmlformats.org/officeDocument/2006/relationships/hyperlink" Target="https://www.comune.polistena.rc.it/polistena/zf/index.php/servizi-aggiuntivi/index/index/idtesto/18" TargetMode="External"/><Relationship Id="rId18" Type="http://schemas.openxmlformats.org/officeDocument/2006/relationships/hyperlink" Target="https://www.comune.polistena.rc.it/polistena/zf/index.php/servizi-aggiuntivi/index/index/idtesto/1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mune.polistena.rc.it/polistena/zf/index.php/servizi-aggiuntivi/index/index/idtesto/28" TargetMode="External"/><Relationship Id="rId12" Type="http://schemas.openxmlformats.org/officeDocument/2006/relationships/hyperlink" Target="https://www.comune.polistena.rc.it/polistena/zf/index.php/servizi-aggiuntivi/index/index/idtesto/54" TargetMode="External"/><Relationship Id="rId17" Type="http://schemas.openxmlformats.org/officeDocument/2006/relationships/hyperlink" Target="https://www.comune.polistena.rc.it/polistena/zf/index.php/servizi-aggiuntivi/index/index/idtesto/54" TargetMode="External"/><Relationship Id="rId2" Type="http://schemas.openxmlformats.org/officeDocument/2006/relationships/styles" Target="styles.xml"/><Relationship Id="rId16" Type="http://schemas.openxmlformats.org/officeDocument/2006/relationships/hyperlink" Target="http://dati.comune.polistena.rc.it/psc/preliminare/2_fascicolo_partecipazione.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mune.polistena.rc.it/polistena/zf/index.php/servizi-aggiuntivi/index/index/idtesto/17" TargetMode="External"/><Relationship Id="rId11" Type="http://schemas.openxmlformats.org/officeDocument/2006/relationships/hyperlink" Target="https://www.comune.polistena.rc.it/polistena/zf/index.php/servizi-aggiuntivi/index/index/idtesto/27" TargetMode="External"/><Relationship Id="rId5" Type="http://schemas.openxmlformats.org/officeDocument/2006/relationships/image" Target="media/image1.png"/><Relationship Id="rId15" Type="http://schemas.openxmlformats.org/officeDocument/2006/relationships/hyperlink" Target="https://www.comune.polistena.rc.it/polistena/zf/index.php/servizi-aggiuntivi/index/index/idtesto/21" TargetMode="External"/><Relationship Id="rId10" Type="http://schemas.openxmlformats.org/officeDocument/2006/relationships/hyperlink" Target="https://www.comune.polistena.rc.it/polistena/zf/index.php/servizi-aggiuntivi/index/index/idtesto/26" TargetMode="External"/><Relationship Id="rId19" Type="http://schemas.openxmlformats.org/officeDocument/2006/relationships/hyperlink" Target="https://www.comune.polistena.rc.it/polistena/zf/index.php/servizi-aggiuntivi/index/index/idtesto/21" TargetMode="External"/><Relationship Id="rId4" Type="http://schemas.openxmlformats.org/officeDocument/2006/relationships/webSettings" Target="webSettings.xml"/><Relationship Id="rId9" Type="http://schemas.openxmlformats.org/officeDocument/2006/relationships/hyperlink" Target="https://www.comune.polistena.rc.it/polistena/zf/index.php/servizi-aggiuntivi/index/index/idtesto/25" TargetMode="External"/><Relationship Id="rId14" Type="http://schemas.openxmlformats.org/officeDocument/2006/relationships/hyperlink" Target="https://www.comune.polistena.rc.it/polistena/zf/index.php/servizi-aggiuntivi/index/index/idtesto/1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5</Pages>
  <Words>2070</Words>
  <Characters>11801</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dc:creator>
  <cp:keywords/>
  <dc:description/>
  <cp:lastModifiedBy>arch.angelochiaro@gmail.com</cp:lastModifiedBy>
  <cp:revision>9</cp:revision>
  <cp:lastPrinted>2022-11-09T07:40:00Z</cp:lastPrinted>
  <dcterms:created xsi:type="dcterms:W3CDTF">2022-11-08T12:36:00Z</dcterms:created>
  <dcterms:modified xsi:type="dcterms:W3CDTF">2026-06-16T13:07:00Z</dcterms:modified>
</cp:coreProperties>
</file>